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EF7" w:rsidRDefault="00700EF7">
      <w:pPr>
        <w:pStyle w:val="ConsPlusTitlePage"/>
      </w:pPr>
      <w:r>
        <w:t xml:space="preserve">Документ предоставлен </w:t>
      </w:r>
      <w:hyperlink r:id="rId5" w:history="1">
        <w:r>
          <w:rPr>
            <w:color w:val="0000FF"/>
          </w:rPr>
          <w:t>КонсультантПлюс</w:t>
        </w:r>
      </w:hyperlink>
      <w:r>
        <w:br/>
      </w:r>
    </w:p>
    <w:p w:rsidR="00700EF7" w:rsidRDefault="00700EF7">
      <w:pPr>
        <w:pStyle w:val="ConsPlusNormal"/>
        <w:jc w:val="both"/>
        <w:outlineLvl w:val="0"/>
      </w:pPr>
    </w:p>
    <w:p w:rsidR="00700EF7" w:rsidRDefault="00700EF7">
      <w:pPr>
        <w:pStyle w:val="ConsPlusTitle"/>
        <w:jc w:val="center"/>
        <w:outlineLvl w:val="0"/>
      </w:pPr>
      <w:r>
        <w:t>ПРАВИТЕЛЬСТВО РОССИЙСКОЙ ФЕДЕРАЦИИ</w:t>
      </w:r>
    </w:p>
    <w:p w:rsidR="00700EF7" w:rsidRDefault="00700EF7">
      <w:pPr>
        <w:pStyle w:val="ConsPlusTitle"/>
        <w:jc w:val="center"/>
      </w:pPr>
    </w:p>
    <w:p w:rsidR="00700EF7" w:rsidRDefault="00700EF7">
      <w:pPr>
        <w:pStyle w:val="ConsPlusTitle"/>
        <w:jc w:val="center"/>
      </w:pPr>
      <w:r>
        <w:t>ПОСТАНОВЛЕНИЕ</w:t>
      </w:r>
    </w:p>
    <w:p w:rsidR="00700EF7" w:rsidRDefault="00700EF7">
      <w:pPr>
        <w:pStyle w:val="ConsPlusTitle"/>
        <w:jc w:val="center"/>
      </w:pPr>
      <w:r>
        <w:t>от 31 декабря 2021 г. N 2603</w:t>
      </w:r>
    </w:p>
    <w:p w:rsidR="00700EF7" w:rsidRDefault="00700EF7">
      <w:pPr>
        <w:pStyle w:val="ConsPlusTitle"/>
        <w:jc w:val="center"/>
      </w:pPr>
    </w:p>
    <w:p w:rsidR="00700EF7" w:rsidRDefault="00700EF7">
      <w:pPr>
        <w:pStyle w:val="ConsPlusTitle"/>
        <w:jc w:val="center"/>
      </w:pPr>
      <w:r>
        <w:t>О СОГЛАСОВАНИИ</w:t>
      </w:r>
    </w:p>
    <w:p w:rsidR="00700EF7" w:rsidRDefault="00700EF7">
      <w:pPr>
        <w:pStyle w:val="ConsPlusTitle"/>
        <w:jc w:val="center"/>
      </w:pPr>
      <w:r>
        <w:t>ПРОВЕДЕНИЯ ЗАКРЫТОГО КОНКУРСА, ЗАКРЫТОГО АУКЦИОНА</w:t>
      </w:r>
    </w:p>
    <w:p w:rsidR="00700EF7" w:rsidRDefault="00700EF7">
      <w:pPr>
        <w:pStyle w:val="ConsPlusNormal"/>
        <w:jc w:val="both"/>
      </w:pPr>
    </w:p>
    <w:p w:rsidR="00700EF7" w:rsidRDefault="00700EF7">
      <w:pPr>
        <w:pStyle w:val="ConsPlusNormal"/>
        <w:ind w:firstLine="540"/>
        <w:jc w:val="both"/>
      </w:pPr>
      <w:r>
        <w:t xml:space="preserve">В соответствии с </w:t>
      </w:r>
      <w:hyperlink r:id="rId6" w:history="1">
        <w:r>
          <w:rPr>
            <w:color w:val="0000FF"/>
          </w:rPr>
          <w:t>частью 3 статьи 72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700EF7" w:rsidRDefault="00700EF7">
      <w:pPr>
        <w:pStyle w:val="ConsPlusNormal"/>
        <w:spacing w:before="220"/>
        <w:ind w:firstLine="540"/>
        <w:jc w:val="both"/>
      </w:pPr>
      <w:r>
        <w:t xml:space="preserve">1. Утвердить прилагаемые </w:t>
      </w:r>
      <w:hyperlink w:anchor="P30" w:history="1">
        <w:r>
          <w:rPr>
            <w:color w:val="0000FF"/>
          </w:rPr>
          <w:t>Правила</w:t>
        </w:r>
      </w:hyperlink>
      <w:r>
        <w:t xml:space="preserve"> согласования проведения закрытого конкурса, закрытого аукциона.</w:t>
      </w:r>
    </w:p>
    <w:p w:rsidR="00700EF7" w:rsidRDefault="00700EF7">
      <w:pPr>
        <w:pStyle w:val="ConsPlusNormal"/>
        <w:spacing w:before="220"/>
        <w:ind w:firstLine="540"/>
        <w:jc w:val="both"/>
      </w:pPr>
      <w:r>
        <w:t>2. Установить, что:</w:t>
      </w:r>
    </w:p>
    <w:p w:rsidR="00700EF7" w:rsidRDefault="00700EF7">
      <w:pPr>
        <w:pStyle w:val="ConsPlusNormal"/>
        <w:spacing w:before="220"/>
        <w:ind w:firstLine="540"/>
        <w:jc w:val="both"/>
      </w:pPr>
      <w:proofErr w:type="gramStart"/>
      <w:r>
        <w:t xml:space="preserve">а) настоящее постановление применяется к обращениям о проведении закрытых конкурентных способов определения поставщика (подрядчика, исполнителя), направленным в федеральный орган исполнительной власти, определенный в соответствии с </w:t>
      </w:r>
      <w:hyperlink r:id="rId7" w:history="1">
        <w:r>
          <w:rPr>
            <w:color w:val="0000FF"/>
          </w:rPr>
          <w:t>частью 2 статьи 72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уполномоченный орган), после вступления в силу настоящего постановления;</w:t>
      </w:r>
      <w:proofErr w:type="gramEnd"/>
    </w:p>
    <w:p w:rsidR="00700EF7" w:rsidRDefault="00700EF7">
      <w:pPr>
        <w:pStyle w:val="ConsPlusNormal"/>
        <w:spacing w:before="220"/>
        <w:ind w:firstLine="540"/>
        <w:jc w:val="both"/>
      </w:pPr>
      <w:r>
        <w:t>б) рассмотрение обращений о согласовании применения закрытых способов определения поставщиков (подрядчиков, исполнителей), поступивших в уполномоченный орган до дня вступления в силу настоящего постановления, осуществляется по правилам, действовавшим до дня вступления в силу настоящего постановления;</w:t>
      </w:r>
    </w:p>
    <w:p w:rsidR="00700EF7" w:rsidRDefault="00700EF7">
      <w:pPr>
        <w:pStyle w:val="ConsPlusNormal"/>
        <w:spacing w:before="220"/>
        <w:ind w:firstLine="540"/>
        <w:jc w:val="both"/>
      </w:pPr>
      <w:proofErr w:type="gramStart"/>
      <w:r>
        <w:t xml:space="preserve">в) заказчик вправе провести закрытый конкурс или закрытый аукцион в соответствии с Федеральным </w:t>
      </w:r>
      <w:hyperlink r:id="rId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в отношении которых до дня вступления в силу настоящего постановления уполномоченным органом принято решение о согласовании применения закрытого конкурса (в том числе закрытого конкурса с ограниченным участием, закрытого двухэтапного конкурса), закрытого</w:t>
      </w:r>
      <w:proofErr w:type="gramEnd"/>
      <w:r>
        <w:t xml:space="preserve"> аукциона соответственно, при условии, что срок действия такого решения не истек.</w:t>
      </w:r>
    </w:p>
    <w:p w:rsidR="00700EF7" w:rsidRDefault="00700EF7">
      <w:pPr>
        <w:pStyle w:val="ConsPlusNormal"/>
        <w:spacing w:before="220"/>
        <w:ind w:firstLine="540"/>
        <w:jc w:val="both"/>
      </w:pPr>
      <w:r>
        <w:t>3. Настоящее постановление вступает в силу с 1 января 2022 г.</w:t>
      </w:r>
    </w:p>
    <w:p w:rsidR="00700EF7" w:rsidRDefault="00700EF7">
      <w:pPr>
        <w:pStyle w:val="ConsPlusNormal"/>
        <w:jc w:val="both"/>
      </w:pPr>
    </w:p>
    <w:p w:rsidR="00700EF7" w:rsidRDefault="00700EF7">
      <w:pPr>
        <w:pStyle w:val="ConsPlusNormal"/>
        <w:jc w:val="right"/>
      </w:pPr>
      <w:r>
        <w:t>Председатель Правительства</w:t>
      </w:r>
    </w:p>
    <w:p w:rsidR="00700EF7" w:rsidRDefault="00700EF7">
      <w:pPr>
        <w:pStyle w:val="ConsPlusNormal"/>
        <w:jc w:val="right"/>
      </w:pPr>
      <w:r>
        <w:t>Российской Федерации</w:t>
      </w:r>
    </w:p>
    <w:p w:rsidR="00700EF7" w:rsidRDefault="00700EF7">
      <w:pPr>
        <w:pStyle w:val="ConsPlusNormal"/>
        <w:jc w:val="right"/>
      </w:pPr>
      <w:r>
        <w:t>М.МИШУСТИН</w:t>
      </w:r>
    </w:p>
    <w:p w:rsidR="00700EF7" w:rsidRDefault="00700EF7">
      <w:pPr>
        <w:pStyle w:val="ConsPlusNormal"/>
        <w:jc w:val="both"/>
      </w:pPr>
    </w:p>
    <w:p w:rsidR="00700EF7" w:rsidRDefault="00700EF7">
      <w:pPr>
        <w:pStyle w:val="ConsPlusNormal"/>
        <w:jc w:val="both"/>
      </w:pPr>
    </w:p>
    <w:p w:rsidR="00700EF7" w:rsidRDefault="00700EF7">
      <w:pPr>
        <w:pStyle w:val="ConsPlusNormal"/>
        <w:jc w:val="both"/>
      </w:pPr>
    </w:p>
    <w:p w:rsidR="00700EF7" w:rsidRDefault="00700EF7">
      <w:pPr>
        <w:pStyle w:val="ConsPlusNormal"/>
        <w:jc w:val="both"/>
      </w:pPr>
    </w:p>
    <w:p w:rsidR="00700EF7" w:rsidRDefault="00700EF7">
      <w:pPr>
        <w:pStyle w:val="ConsPlusNormal"/>
        <w:jc w:val="both"/>
      </w:pPr>
    </w:p>
    <w:p w:rsidR="00700EF7" w:rsidRDefault="00700EF7">
      <w:pPr>
        <w:pStyle w:val="ConsPlusNormal"/>
        <w:jc w:val="right"/>
        <w:outlineLvl w:val="0"/>
      </w:pPr>
      <w:r>
        <w:t>Утверждены</w:t>
      </w:r>
    </w:p>
    <w:p w:rsidR="00700EF7" w:rsidRDefault="00700EF7">
      <w:pPr>
        <w:pStyle w:val="ConsPlusNormal"/>
        <w:jc w:val="right"/>
      </w:pPr>
      <w:r>
        <w:t>постановлением Правительства</w:t>
      </w:r>
    </w:p>
    <w:p w:rsidR="00700EF7" w:rsidRDefault="00700EF7">
      <w:pPr>
        <w:pStyle w:val="ConsPlusNormal"/>
        <w:jc w:val="right"/>
      </w:pPr>
      <w:r>
        <w:t>Российской Федерации</w:t>
      </w:r>
    </w:p>
    <w:p w:rsidR="00700EF7" w:rsidRDefault="00700EF7">
      <w:pPr>
        <w:pStyle w:val="ConsPlusNormal"/>
        <w:jc w:val="right"/>
      </w:pPr>
      <w:r>
        <w:t>от 31 декабря 2021 г. N 2603</w:t>
      </w:r>
    </w:p>
    <w:p w:rsidR="00700EF7" w:rsidRDefault="00700EF7">
      <w:pPr>
        <w:pStyle w:val="ConsPlusNormal"/>
        <w:jc w:val="both"/>
      </w:pPr>
    </w:p>
    <w:p w:rsidR="00700EF7" w:rsidRDefault="00700EF7">
      <w:pPr>
        <w:pStyle w:val="ConsPlusTitle"/>
        <w:jc w:val="center"/>
      </w:pPr>
      <w:bookmarkStart w:id="0" w:name="P30"/>
      <w:bookmarkEnd w:id="0"/>
      <w:r>
        <w:lastRenderedPageBreak/>
        <w:t>ПРАВИЛА</w:t>
      </w:r>
    </w:p>
    <w:p w:rsidR="00700EF7" w:rsidRDefault="00700EF7">
      <w:pPr>
        <w:pStyle w:val="ConsPlusTitle"/>
        <w:jc w:val="center"/>
      </w:pPr>
      <w:r>
        <w:t>СОГЛАСОВАНИЯ ПРОВЕДЕНИЯ ЗАКРЫТОГО КОНКУРСА,</w:t>
      </w:r>
    </w:p>
    <w:p w:rsidR="00700EF7" w:rsidRDefault="00700EF7">
      <w:pPr>
        <w:pStyle w:val="ConsPlusTitle"/>
        <w:jc w:val="center"/>
      </w:pPr>
      <w:r>
        <w:t>ЗАКРЫТОГО АУКЦИОНА</w:t>
      </w:r>
    </w:p>
    <w:p w:rsidR="00700EF7" w:rsidRDefault="00700EF7">
      <w:pPr>
        <w:pStyle w:val="ConsPlusNormal"/>
        <w:jc w:val="both"/>
      </w:pPr>
    </w:p>
    <w:p w:rsidR="00700EF7" w:rsidRDefault="00700EF7">
      <w:pPr>
        <w:pStyle w:val="ConsPlusTitle"/>
        <w:jc w:val="center"/>
        <w:outlineLvl w:val="1"/>
      </w:pPr>
      <w:r>
        <w:t>I. Общие положения</w:t>
      </w:r>
    </w:p>
    <w:p w:rsidR="00700EF7" w:rsidRDefault="00700EF7">
      <w:pPr>
        <w:pStyle w:val="ConsPlusNormal"/>
        <w:jc w:val="both"/>
      </w:pPr>
    </w:p>
    <w:p w:rsidR="00700EF7" w:rsidRDefault="00700EF7">
      <w:pPr>
        <w:pStyle w:val="ConsPlusNormal"/>
        <w:ind w:firstLine="540"/>
        <w:jc w:val="both"/>
      </w:pPr>
      <w:r>
        <w:t xml:space="preserve">1. </w:t>
      </w:r>
      <w:proofErr w:type="gramStart"/>
      <w:r>
        <w:t xml:space="preserve">Настоящие Правила устанавливают порядок согласования проведения закрытого конкурса, закрытого аукциона с федеральным органом исполнительной власти, определенным в соответствии с </w:t>
      </w:r>
      <w:hyperlink r:id="rId9" w:history="1">
        <w:r>
          <w:rPr>
            <w:color w:val="0000FF"/>
          </w:rPr>
          <w:t>частью 2 статьи 72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уполномоченный орган, Федеральный закон), порядок направления обращения о согласовании проведения закрытого конкурса, закрытого аукциона (далее - обращение), форму обращения</w:t>
      </w:r>
      <w:proofErr w:type="gramEnd"/>
      <w:r>
        <w:t>, порядок рассмотрения обращения, основания для принятия решения о согласовании проведения закрытого конкурса, закрытого аукциона либо об отказе в таком согласовании, порядок направления решения о согласовании проведения закрытого конкурса, закрытого аукциона либо об отказе в таком согласовании.</w:t>
      </w:r>
    </w:p>
    <w:p w:rsidR="00700EF7" w:rsidRDefault="00700EF7">
      <w:pPr>
        <w:pStyle w:val="ConsPlusNormal"/>
        <w:spacing w:before="220"/>
        <w:ind w:firstLine="540"/>
        <w:jc w:val="both"/>
      </w:pPr>
      <w:r>
        <w:t xml:space="preserve">2. </w:t>
      </w:r>
      <w:proofErr w:type="gramStart"/>
      <w:r>
        <w:t xml:space="preserve">Получение согласования проведения закрытого конкурса, закрытого аукциона осуществляется в соответствии с настоящими Правилами государственными и муниципальными заказчиками, иными юридическими лицами, в отношении которых в соответствии со </w:t>
      </w:r>
      <w:hyperlink r:id="rId10" w:history="1">
        <w:r>
          <w:rPr>
            <w:color w:val="0000FF"/>
          </w:rPr>
          <w:t>статьей 15</w:t>
        </w:r>
      </w:hyperlink>
      <w:r>
        <w:t xml:space="preserve"> Федерального закона при осуществлении закупок товаров, работ, услуг для обеспечения государственных и муниципальных нужд (далее - закупки) применяются положения Федерального закона, регулирующие контроль в сфере закупок, либо уполномоченным органом или уполномоченным учреждением, предусмотренными</w:t>
      </w:r>
      <w:proofErr w:type="gramEnd"/>
      <w:r>
        <w:t xml:space="preserve"> </w:t>
      </w:r>
      <w:hyperlink r:id="rId11" w:history="1">
        <w:r>
          <w:rPr>
            <w:color w:val="0000FF"/>
          </w:rPr>
          <w:t>статьей 26</w:t>
        </w:r>
      </w:hyperlink>
      <w:r>
        <w:t xml:space="preserve"> Федерального закона (далее - заказчик). </w:t>
      </w:r>
      <w:proofErr w:type="gramStart"/>
      <w:r>
        <w:t xml:space="preserve">В случае передачи в соответствии с Бюджетным </w:t>
      </w:r>
      <w:hyperlink r:id="rId12" w:history="1">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получение такого согласования осуществляется таким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roofErr w:type="gramEnd"/>
    </w:p>
    <w:p w:rsidR="00700EF7" w:rsidRDefault="00700EF7">
      <w:pPr>
        <w:pStyle w:val="ConsPlusNormal"/>
        <w:jc w:val="both"/>
      </w:pPr>
    </w:p>
    <w:p w:rsidR="00700EF7" w:rsidRDefault="00700EF7">
      <w:pPr>
        <w:pStyle w:val="ConsPlusTitle"/>
        <w:jc w:val="center"/>
        <w:outlineLvl w:val="1"/>
      </w:pPr>
      <w:r>
        <w:t>II. Порядок направления обращения, форма обращения</w:t>
      </w:r>
    </w:p>
    <w:p w:rsidR="00700EF7" w:rsidRDefault="00700EF7">
      <w:pPr>
        <w:pStyle w:val="ConsPlusNormal"/>
        <w:jc w:val="both"/>
      </w:pPr>
    </w:p>
    <w:p w:rsidR="00700EF7" w:rsidRDefault="00700EF7">
      <w:pPr>
        <w:pStyle w:val="ConsPlusNormal"/>
        <w:ind w:firstLine="540"/>
        <w:jc w:val="both"/>
      </w:pPr>
      <w:bookmarkStart w:id="1" w:name="P41"/>
      <w:bookmarkEnd w:id="1"/>
      <w:r>
        <w:t xml:space="preserve">3. Обращение составляется по форме согласно </w:t>
      </w:r>
      <w:hyperlink w:anchor="P111" w:history="1">
        <w:r>
          <w:rPr>
            <w:color w:val="0000FF"/>
          </w:rPr>
          <w:t>приложению N 1</w:t>
        </w:r>
      </w:hyperlink>
      <w:r>
        <w:t xml:space="preserve"> и содержит следующую информацию:</w:t>
      </w:r>
    </w:p>
    <w:p w:rsidR="00700EF7" w:rsidRDefault="00700EF7">
      <w:pPr>
        <w:pStyle w:val="ConsPlusNormal"/>
        <w:spacing w:before="220"/>
        <w:ind w:firstLine="540"/>
        <w:jc w:val="both"/>
      </w:pPr>
      <w:bookmarkStart w:id="2" w:name="P42"/>
      <w:bookmarkEnd w:id="2"/>
      <w:r>
        <w:t xml:space="preserve">а) в </w:t>
      </w:r>
      <w:hyperlink w:anchor="P113" w:history="1">
        <w:r>
          <w:rPr>
            <w:color w:val="0000FF"/>
          </w:rPr>
          <w:t>разделе 1</w:t>
        </w:r>
      </w:hyperlink>
      <w:r>
        <w:t>:</w:t>
      </w:r>
    </w:p>
    <w:p w:rsidR="00700EF7" w:rsidRDefault="00700EF7">
      <w:pPr>
        <w:pStyle w:val="ConsPlusNormal"/>
        <w:spacing w:before="220"/>
        <w:ind w:firstLine="540"/>
        <w:jc w:val="both"/>
      </w:pPr>
      <w:r>
        <w:t xml:space="preserve">полное </w:t>
      </w:r>
      <w:hyperlink w:anchor="P119" w:history="1">
        <w:r>
          <w:rPr>
            <w:color w:val="0000FF"/>
          </w:rPr>
          <w:t>наименование</w:t>
        </w:r>
      </w:hyperlink>
      <w:r>
        <w:t xml:space="preserve">, идентификационный </w:t>
      </w:r>
      <w:hyperlink w:anchor="P121" w:history="1">
        <w:r>
          <w:rPr>
            <w:color w:val="0000FF"/>
          </w:rPr>
          <w:t>номер</w:t>
        </w:r>
      </w:hyperlink>
      <w:r>
        <w:t xml:space="preserve"> налогоплательщика, </w:t>
      </w:r>
      <w:hyperlink w:anchor="P123" w:history="1">
        <w:r>
          <w:rPr>
            <w:color w:val="0000FF"/>
          </w:rPr>
          <w:t>место</w:t>
        </w:r>
      </w:hyperlink>
      <w:r>
        <w:t xml:space="preserve"> нахождения, контактный номер телефона и адрес электронной почты заказчика;</w:t>
      </w:r>
    </w:p>
    <w:p w:rsidR="00700EF7" w:rsidRDefault="00700EF7">
      <w:pPr>
        <w:pStyle w:val="ConsPlusNormal"/>
        <w:spacing w:before="220"/>
        <w:ind w:firstLine="540"/>
        <w:jc w:val="both"/>
      </w:pPr>
      <w:proofErr w:type="gramStart"/>
      <w:r>
        <w:t xml:space="preserve">полное </w:t>
      </w:r>
      <w:hyperlink w:anchor="P127" w:history="1">
        <w:r>
          <w:rPr>
            <w:color w:val="0000FF"/>
          </w:rPr>
          <w:t>наименование</w:t>
        </w:r>
      </w:hyperlink>
      <w:r>
        <w:t xml:space="preserve">, идентификационный </w:t>
      </w:r>
      <w:hyperlink w:anchor="P129" w:history="1">
        <w:r>
          <w:rPr>
            <w:color w:val="0000FF"/>
          </w:rPr>
          <w:t>номер</w:t>
        </w:r>
      </w:hyperlink>
      <w:r>
        <w:t xml:space="preserve"> налогоплательщика, </w:t>
      </w:r>
      <w:hyperlink w:anchor="P132" w:history="1">
        <w:r>
          <w:rPr>
            <w:color w:val="0000FF"/>
          </w:rPr>
          <w:t>код</w:t>
        </w:r>
      </w:hyperlink>
      <w:r>
        <w:t xml:space="preserve"> причины постановки на учет в налоговом органе, </w:t>
      </w:r>
      <w:hyperlink w:anchor="P134" w:history="1">
        <w:r>
          <w:rPr>
            <w:color w:val="0000FF"/>
          </w:rPr>
          <w:t>место</w:t>
        </w:r>
      </w:hyperlink>
      <w:r>
        <w:t xml:space="preserve"> нахождения с указанием кода территории населенного пункта в соответствии с Общероссийским </w:t>
      </w:r>
      <w:hyperlink r:id="rId13" w:history="1">
        <w:r>
          <w:rPr>
            <w:color w:val="0000FF"/>
          </w:rPr>
          <w:t>классификатором</w:t>
        </w:r>
      </w:hyperlink>
      <w:r>
        <w:t xml:space="preserve"> территорий муниципальных образований, контактный номер телефона и адрес электронной почты учреждения, унитарного предприятия или иного юридического лица, которому переданы полномочия государственного, муниципального заказчика (при осуществлении закупки в случае передачи в соответствии с Бюджетным </w:t>
      </w:r>
      <w:hyperlink r:id="rId14" w:history="1">
        <w:r>
          <w:rPr>
            <w:color w:val="0000FF"/>
          </w:rPr>
          <w:t>кодексом</w:t>
        </w:r>
        <w:proofErr w:type="gramEnd"/>
      </w:hyperlink>
      <w:r>
        <w:t xml:space="preserve"> </w:t>
      </w:r>
      <w:proofErr w:type="gramStart"/>
      <w:r>
        <w:t>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w:t>
      </w:r>
      <w:proofErr w:type="gramEnd"/>
    </w:p>
    <w:p w:rsidR="00700EF7" w:rsidRDefault="00700EF7">
      <w:pPr>
        <w:pStyle w:val="ConsPlusNormal"/>
        <w:spacing w:before="220"/>
        <w:ind w:firstLine="540"/>
        <w:jc w:val="both"/>
      </w:pPr>
      <w:r>
        <w:t xml:space="preserve">полное </w:t>
      </w:r>
      <w:hyperlink w:anchor="P138" w:history="1">
        <w:r>
          <w:rPr>
            <w:color w:val="0000FF"/>
          </w:rPr>
          <w:t>наименование</w:t>
        </w:r>
      </w:hyperlink>
      <w:r>
        <w:t xml:space="preserve">, идентификационный </w:t>
      </w:r>
      <w:hyperlink w:anchor="P140" w:history="1">
        <w:r>
          <w:rPr>
            <w:color w:val="0000FF"/>
          </w:rPr>
          <w:t>номер</w:t>
        </w:r>
      </w:hyperlink>
      <w:r>
        <w:t xml:space="preserve"> налогоплательщика, </w:t>
      </w:r>
      <w:hyperlink w:anchor="P142" w:history="1">
        <w:r>
          <w:rPr>
            <w:color w:val="0000FF"/>
          </w:rPr>
          <w:t>код</w:t>
        </w:r>
      </w:hyperlink>
      <w:r>
        <w:t xml:space="preserve"> причины постановки на учет в налоговом органе, </w:t>
      </w:r>
      <w:hyperlink w:anchor="P144" w:history="1">
        <w:r>
          <w:rPr>
            <w:color w:val="0000FF"/>
          </w:rPr>
          <w:t>место</w:t>
        </w:r>
      </w:hyperlink>
      <w:r>
        <w:t xml:space="preserve"> нахождения с указанием кода территории населенного пункта в соответствии с Общероссийским </w:t>
      </w:r>
      <w:hyperlink r:id="rId15" w:history="1">
        <w:r>
          <w:rPr>
            <w:color w:val="0000FF"/>
          </w:rPr>
          <w:t>классификатором</w:t>
        </w:r>
      </w:hyperlink>
      <w:r>
        <w:t xml:space="preserve"> территорий </w:t>
      </w:r>
      <w:r>
        <w:lastRenderedPageBreak/>
        <w:t>муниципальных образований, контактный номер телефона, адрес электронной почты специализированной организации (в случае ее привлечения заказчиком);</w:t>
      </w:r>
    </w:p>
    <w:p w:rsidR="00700EF7" w:rsidRDefault="00700EF7">
      <w:pPr>
        <w:pStyle w:val="ConsPlusNormal"/>
        <w:spacing w:before="220"/>
        <w:ind w:firstLine="540"/>
        <w:jc w:val="both"/>
      </w:pPr>
      <w:r>
        <w:t xml:space="preserve">б) в </w:t>
      </w:r>
      <w:hyperlink w:anchor="P149" w:history="1">
        <w:r>
          <w:rPr>
            <w:color w:val="0000FF"/>
          </w:rPr>
          <w:t>разделе 2</w:t>
        </w:r>
      </w:hyperlink>
      <w:r>
        <w:t>:</w:t>
      </w:r>
    </w:p>
    <w:p w:rsidR="00700EF7" w:rsidRDefault="00700EF7">
      <w:pPr>
        <w:pStyle w:val="ConsPlusNormal"/>
        <w:spacing w:before="220"/>
        <w:ind w:firstLine="540"/>
        <w:jc w:val="both"/>
      </w:pPr>
      <w:hyperlink w:anchor="P152" w:history="1">
        <w:r>
          <w:rPr>
            <w:color w:val="0000FF"/>
          </w:rPr>
          <w:t>наименование</w:t>
        </w:r>
      </w:hyperlink>
      <w:r>
        <w:t xml:space="preserve"> объекта закупки;</w:t>
      </w:r>
    </w:p>
    <w:p w:rsidR="00700EF7" w:rsidRDefault="00700EF7">
      <w:pPr>
        <w:pStyle w:val="ConsPlusNormal"/>
        <w:spacing w:before="220"/>
        <w:ind w:firstLine="540"/>
        <w:jc w:val="both"/>
      </w:pPr>
      <w:r>
        <w:t xml:space="preserve">идентификационный </w:t>
      </w:r>
      <w:hyperlink w:anchor="P153" w:history="1">
        <w:r>
          <w:rPr>
            <w:color w:val="0000FF"/>
          </w:rPr>
          <w:t>код</w:t>
        </w:r>
      </w:hyperlink>
      <w:r>
        <w:t xml:space="preserve"> закупки (при наличии);</w:t>
      </w:r>
    </w:p>
    <w:p w:rsidR="00700EF7" w:rsidRDefault="00700EF7">
      <w:pPr>
        <w:pStyle w:val="ConsPlusNormal"/>
        <w:spacing w:before="220"/>
        <w:ind w:firstLine="540"/>
        <w:jc w:val="both"/>
      </w:pPr>
      <w:hyperlink w:anchor="P154" w:history="1">
        <w:r>
          <w:rPr>
            <w:color w:val="0000FF"/>
          </w:rPr>
          <w:t>номер</w:t>
        </w:r>
      </w:hyperlink>
      <w:r>
        <w:t xml:space="preserve"> лота (в случае выделения лотов в соответствии с Федеральным </w:t>
      </w:r>
      <w:hyperlink r:id="rId16" w:history="1">
        <w:r>
          <w:rPr>
            <w:color w:val="0000FF"/>
          </w:rPr>
          <w:t>законом</w:t>
        </w:r>
      </w:hyperlink>
      <w:r>
        <w:t>);</w:t>
      </w:r>
    </w:p>
    <w:p w:rsidR="00700EF7" w:rsidRDefault="00700EF7">
      <w:pPr>
        <w:pStyle w:val="ConsPlusNormal"/>
        <w:spacing w:before="220"/>
        <w:ind w:firstLine="540"/>
        <w:jc w:val="both"/>
      </w:pPr>
      <w:hyperlink w:anchor="P155" w:history="1">
        <w:r>
          <w:rPr>
            <w:color w:val="0000FF"/>
          </w:rPr>
          <w:t>указание</w:t>
        </w:r>
      </w:hyperlink>
      <w:r>
        <w:t xml:space="preserve"> на пункт </w:t>
      </w:r>
      <w:hyperlink r:id="rId17" w:history="1">
        <w:r>
          <w:rPr>
            <w:color w:val="0000FF"/>
          </w:rPr>
          <w:t>части 11 статьи 24</w:t>
        </w:r>
      </w:hyperlink>
      <w:r>
        <w:t xml:space="preserve"> Федерального закона, являющийся основанием для проведения закрытого конкурса, закрытого аукциона - </w:t>
      </w:r>
      <w:hyperlink r:id="rId18" w:history="1">
        <w:r>
          <w:rPr>
            <w:color w:val="0000FF"/>
          </w:rPr>
          <w:t>"пункт 1"</w:t>
        </w:r>
      </w:hyperlink>
      <w:r>
        <w:t xml:space="preserve"> или </w:t>
      </w:r>
      <w:hyperlink r:id="rId19" w:history="1">
        <w:r>
          <w:rPr>
            <w:color w:val="0000FF"/>
          </w:rPr>
          <w:t>"пункт 2"</w:t>
        </w:r>
      </w:hyperlink>
      <w:r>
        <w:t>;</w:t>
      </w:r>
    </w:p>
    <w:p w:rsidR="00700EF7" w:rsidRDefault="00700EF7">
      <w:pPr>
        <w:pStyle w:val="ConsPlusNormal"/>
        <w:spacing w:before="220"/>
        <w:ind w:firstLine="540"/>
        <w:jc w:val="both"/>
      </w:pPr>
      <w:hyperlink w:anchor="P156" w:history="1">
        <w:r>
          <w:rPr>
            <w:color w:val="0000FF"/>
          </w:rPr>
          <w:t>наименование</w:t>
        </w:r>
      </w:hyperlink>
      <w:r>
        <w:t xml:space="preserve"> закрытого конкурентного способа определения поставщика (подрядчика, исполнителя) - "закрытый конкурс" или "закрытый аукцион";</w:t>
      </w:r>
    </w:p>
    <w:p w:rsidR="00700EF7" w:rsidRDefault="00700EF7">
      <w:pPr>
        <w:pStyle w:val="ConsPlusNormal"/>
        <w:spacing w:before="220"/>
        <w:ind w:firstLine="540"/>
        <w:jc w:val="both"/>
      </w:pPr>
      <w:hyperlink w:anchor="P157" w:history="1">
        <w:r>
          <w:rPr>
            <w:color w:val="0000FF"/>
          </w:rPr>
          <w:t>наименование</w:t>
        </w:r>
      </w:hyperlink>
      <w:r>
        <w:t xml:space="preserve"> валюты в соответствии с Общероссийским </w:t>
      </w:r>
      <w:hyperlink r:id="rId20" w:history="1">
        <w:r>
          <w:rPr>
            <w:color w:val="0000FF"/>
          </w:rPr>
          <w:t>классификатором</w:t>
        </w:r>
      </w:hyperlink>
      <w:r>
        <w:t xml:space="preserve"> валют, 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21" w:history="1">
        <w:r>
          <w:rPr>
            <w:color w:val="0000FF"/>
          </w:rPr>
          <w:t>частью 24 статьи 22</w:t>
        </w:r>
      </w:hyperlink>
      <w:r>
        <w:t xml:space="preserve"> Федерального закона, указывается максимальное значение цены контракта. В случаях, установленных Правительством Российской Федерации в соответствии с </w:t>
      </w:r>
      <w:hyperlink r:id="rId22" w:history="1">
        <w:r>
          <w:rPr>
            <w:color w:val="0000FF"/>
          </w:rPr>
          <w:t>частью 2 статьи 34</w:t>
        </w:r>
      </w:hyperlink>
      <w:r>
        <w:t xml:space="preserve"> Федерального закона, указываются ориентировочное значение цены контракта либо формула цены и максимальное значение цены контракта;</w:t>
      </w:r>
    </w:p>
    <w:p w:rsidR="00700EF7" w:rsidRDefault="00700EF7">
      <w:pPr>
        <w:pStyle w:val="ConsPlusNormal"/>
        <w:spacing w:before="220"/>
        <w:ind w:firstLine="540"/>
        <w:jc w:val="both"/>
      </w:pPr>
      <w:hyperlink w:anchor="P158" w:history="1">
        <w:r>
          <w:rPr>
            <w:color w:val="0000FF"/>
          </w:rPr>
          <w:t>источник</w:t>
        </w:r>
      </w:hyperlink>
      <w:r>
        <w:t xml:space="preserve"> финансирования, </w:t>
      </w:r>
      <w:hyperlink w:anchor="P159" w:history="1">
        <w:r>
          <w:rPr>
            <w:color w:val="0000FF"/>
          </w:rPr>
          <w:t>информация</w:t>
        </w:r>
      </w:hyperlink>
      <w:r>
        <w:t xml:space="preserve"> об осуществлении закупки в соответствии с Федеральным </w:t>
      </w:r>
      <w:hyperlink r:id="rId23" w:history="1">
        <w:r>
          <w:rPr>
            <w:color w:val="0000FF"/>
          </w:rPr>
          <w:t>законом</w:t>
        </w:r>
      </w:hyperlink>
      <w:r>
        <w:t xml:space="preserve"> "О государственном оборонном заказе" - "да" или "нет";</w:t>
      </w:r>
    </w:p>
    <w:p w:rsidR="00700EF7" w:rsidRDefault="00700EF7">
      <w:pPr>
        <w:pStyle w:val="ConsPlusNormal"/>
        <w:spacing w:before="220"/>
        <w:ind w:firstLine="540"/>
        <w:jc w:val="both"/>
      </w:pPr>
      <w:hyperlink w:anchor="P160" w:history="1">
        <w:proofErr w:type="gramStart"/>
        <w:r>
          <w:rPr>
            <w:color w:val="0000FF"/>
          </w:rPr>
          <w:t>количество</w:t>
        </w:r>
      </w:hyperlink>
      <w:r>
        <w:t xml:space="preserve"> (за исключением случая, предусмотренного </w:t>
      </w:r>
      <w:hyperlink r:id="rId24" w:history="1">
        <w:r>
          <w:rPr>
            <w:color w:val="0000FF"/>
          </w:rPr>
          <w:t>частью 24 статьи 22</w:t>
        </w:r>
      </w:hyperlink>
      <w:r>
        <w:t xml:space="preserve"> Федерального закона), </w:t>
      </w:r>
      <w:hyperlink w:anchor="P161" w:history="1">
        <w:r>
          <w:rPr>
            <w:color w:val="0000FF"/>
          </w:rPr>
          <w:t>единица</w:t>
        </w:r>
      </w:hyperlink>
      <w:r>
        <w:t xml:space="preserve"> измерения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rsidR="00700EF7" w:rsidRDefault="00700EF7">
      <w:pPr>
        <w:pStyle w:val="ConsPlusNormal"/>
        <w:spacing w:before="220"/>
        <w:ind w:firstLine="540"/>
        <w:jc w:val="both"/>
      </w:pPr>
      <w:r>
        <w:t xml:space="preserve">объем выполняемых работ, оказываемых услуг (за исключением случая, предусмотренного </w:t>
      </w:r>
      <w:hyperlink r:id="rId25" w:history="1">
        <w:r>
          <w:rPr>
            <w:color w:val="0000FF"/>
          </w:rPr>
          <w:t>частью 24 статьи 22</w:t>
        </w:r>
      </w:hyperlink>
      <w:r>
        <w:t xml:space="preserve"> настоящего Федерального закона), единица измерения работы, оказания услуги (при осуществлении закупки работ, услуг);</w:t>
      </w:r>
    </w:p>
    <w:p w:rsidR="00700EF7" w:rsidRDefault="00700EF7">
      <w:pPr>
        <w:pStyle w:val="ConsPlusNormal"/>
        <w:spacing w:before="220"/>
        <w:ind w:firstLine="540"/>
        <w:jc w:val="both"/>
      </w:pPr>
      <w:hyperlink w:anchor="P162" w:history="1">
        <w:proofErr w:type="gramStart"/>
        <w:r>
          <w:rPr>
            <w:color w:val="0000FF"/>
          </w:rPr>
          <w:t>информация</w:t>
        </w:r>
      </w:hyperlink>
      <w:r>
        <w:t xml:space="preserve"> о предоставлении преимущества в соответствии со </w:t>
      </w:r>
      <w:hyperlink r:id="rId26" w:history="1">
        <w:r>
          <w:rPr>
            <w:color w:val="0000FF"/>
          </w:rPr>
          <w:t>статьями 28</w:t>
        </w:r>
      </w:hyperlink>
      <w:r>
        <w:t xml:space="preserve"> и </w:t>
      </w:r>
      <w:hyperlink r:id="rId27" w:history="1">
        <w:r>
          <w:rPr>
            <w:color w:val="0000FF"/>
          </w:rPr>
          <w:t>29</w:t>
        </w:r>
      </w:hyperlink>
      <w:r>
        <w:t xml:space="preserve"> Федерального закона - "предоставляется" (с указанием номера (номеров) статьи (статей) Федерального закона в скобках, в соответствии с которой (которыми) предоставляются преимущества) или "не предоставляется";</w:t>
      </w:r>
      <w:proofErr w:type="gramEnd"/>
    </w:p>
    <w:p w:rsidR="00700EF7" w:rsidRDefault="00700EF7">
      <w:pPr>
        <w:pStyle w:val="ConsPlusNormal"/>
        <w:spacing w:before="220"/>
        <w:ind w:firstLine="540"/>
        <w:jc w:val="both"/>
      </w:pPr>
      <w:hyperlink w:anchor="P163" w:history="1">
        <w:r>
          <w:rPr>
            <w:color w:val="0000FF"/>
          </w:rPr>
          <w:t>информация</w:t>
        </w:r>
      </w:hyperlink>
      <w:r>
        <w:t xml:space="preserve"> о возможности заказчика заключить контракты, указанные в </w:t>
      </w:r>
      <w:hyperlink r:id="rId28" w:history="1">
        <w:r>
          <w:rPr>
            <w:color w:val="0000FF"/>
          </w:rPr>
          <w:t>части 10 статьи 34</w:t>
        </w:r>
      </w:hyperlink>
      <w:r>
        <w:t xml:space="preserve"> Федерального закона, с несколькими участниками закупки - "да" (с указанием цифры количества контрактов) или "нет";</w:t>
      </w:r>
    </w:p>
    <w:p w:rsidR="00700EF7" w:rsidRDefault="00700EF7">
      <w:pPr>
        <w:pStyle w:val="ConsPlusNormal"/>
        <w:spacing w:before="220"/>
        <w:ind w:firstLine="540"/>
        <w:jc w:val="both"/>
      </w:pPr>
      <w:bookmarkStart w:id="3" w:name="P58"/>
      <w:bookmarkEnd w:id="3"/>
      <w:r>
        <w:t xml:space="preserve">в) в </w:t>
      </w:r>
      <w:hyperlink w:anchor="P191" w:history="1">
        <w:r>
          <w:rPr>
            <w:color w:val="0000FF"/>
          </w:rPr>
          <w:t>разделе 3</w:t>
        </w:r>
      </w:hyperlink>
      <w:r>
        <w:t xml:space="preserve"> указывается информация об участниках закупки, которые способны осуществить поставку товара, выполнение работы, оказание услуги, являющихся объектом закупки, и приглашаются к участию в закрытом конкурсе, закрытом аукционе. При этом:</w:t>
      </w:r>
    </w:p>
    <w:p w:rsidR="00700EF7" w:rsidRDefault="00700EF7">
      <w:pPr>
        <w:pStyle w:val="ConsPlusNormal"/>
        <w:spacing w:before="220"/>
        <w:ind w:firstLine="540"/>
        <w:jc w:val="both"/>
      </w:pPr>
      <w:r>
        <w:t xml:space="preserve">количество таких участников закупки должно составлять не менее 5. В случае невозможности приглашения к участию в закрытом конкурсе, закрытом аукционе такого количества участников закупки указывается меньшее количество участников закупки с приложением к </w:t>
      </w:r>
      <w:hyperlink w:anchor="P111" w:history="1">
        <w:r>
          <w:rPr>
            <w:color w:val="0000FF"/>
          </w:rPr>
          <w:t>обращению</w:t>
        </w:r>
      </w:hyperlink>
      <w:r>
        <w:t xml:space="preserve"> </w:t>
      </w:r>
      <w:hyperlink w:anchor="P276" w:history="1">
        <w:proofErr w:type="gramStart"/>
        <w:r>
          <w:rPr>
            <w:color w:val="0000FF"/>
          </w:rPr>
          <w:t>обоснования</w:t>
        </w:r>
      </w:hyperlink>
      <w:r>
        <w:t xml:space="preserve"> приглашения меньшего количества участников закупки</w:t>
      </w:r>
      <w:proofErr w:type="gramEnd"/>
      <w:r>
        <w:t>;</w:t>
      </w:r>
    </w:p>
    <w:p w:rsidR="00700EF7" w:rsidRDefault="00700EF7">
      <w:pPr>
        <w:pStyle w:val="ConsPlusNormal"/>
        <w:spacing w:before="220"/>
        <w:ind w:firstLine="540"/>
        <w:jc w:val="both"/>
      </w:pPr>
      <w:proofErr w:type="gramStart"/>
      <w:r>
        <w:t xml:space="preserve">в отношении каждого участника закупки указывается полное наименование юридического лица, идентификационный номер налогоплательщика, адрес, телефон и адрес электронной </w:t>
      </w:r>
      <w:r>
        <w:lastRenderedPageBreak/>
        <w:t>почты, а также информация о лицензии участника закупки на проведение работ со сведениями, составляющими государственную тайну (регистрационный номер и дата выдачи лицензии, наименование органа, выдавшего лицензию, степень секретности разрешенных к использованию сведений, составляющих государственную тайну, срок действия лицензии).</w:t>
      </w:r>
      <w:proofErr w:type="gramEnd"/>
    </w:p>
    <w:p w:rsidR="00700EF7" w:rsidRDefault="00700EF7">
      <w:pPr>
        <w:pStyle w:val="ConsPlusNormal"/>
        <w:spacing w:before="220"/>
        <w:ind w:firstLine="540"/>
        <w:jc w:val="both"/>
      </w:pPr>
      <w:bookmarkStart w:id="4" w:name="P61"/>
      <w:bookmarkEnd w:id="4"/>
      <w:r>
        <w:t xml:space="preserve">4. К </w:t>
      </w:r>
      <w:hyperlink w:anchor="P111" w:history="1">
        <w:r>
          <w:rPr>
            <w:color w:val="0000FF"/>
          </w:rPr>
          <w:t>обращению</w:t>
        </w:r>
      </w:hyperlink>
      <w:r>
        <w:t xml:space="preserve"> прилагаются следующие документы и сведения:</w:t>
      </w:r>
    </w:p>
    <w:p w:rsidR="00700EF7" w:rsidRDefault="00700EF7">
      <w:pPr>
        <w:pStyle w:val="ConsPlusNormal"/>
        <w:spacing w:before="220"/>
        <w:ind w:firstLine="540"/>
        <w:jc w:val="both"/>
      </w:pPr>
      <w:r>
        <w:t xml:space="preserve">а) обоснование отнесения закрытого конкурса, закрытого аукциона к случаям, предусмотренным </w:t>
      </w:r>
      <w:hyperlink r:id="rId29" w:history="1">
        <w:r>
          <w:rPr>
            <w:color w:val="0000FF"/>
          </w:rPr>
          <w:t>пунктами 1</w:t>
        </w:r>
      </w:hyperlink>
      <w:r>
        <w:t xml:space="preserve"> или </w:t>
      </w:r>
      <w:hyperlink r:id="rId30" w:history="1">
        <w:r>
          <w:rPr>
            <w:color w:val="0000FF"/>
          </w:rPr>
          <w:t>2 части 11 статьи 24</w:t>
        </w:r>
      </w:hyperlink>
      <w:r>
        <w:t xml:space="preserve"> Федерального закона, с указанием позиции перечня сведений, отнесенных к государственной тайне, утвержденного в соответствии с </w:t>
      </w:r>
      <w:hyperlink r:id="rId31" w:history="1">
        <w:r>
          <w:rPr>
            <w:color w:val="0000FF"/>
          </w:rPr>
          <w:t>пунктом 2 статьи 4</w:t>
        </w:r>
      </w:hyperlink>
      <w:r>
        <w:t xml:space="preserve"> Закона Российской Федерации "О государственной тайне";</w:t>
      </w:r>
    </w:p>
    <w:p w:rsidR="00700EF7" w:rsidRDefault="00700EF7">
      <w:pPr>
        <w:pStyle w:val="ConsPlusNormal"/>
        <w:spacing w:before="220"/>
        <w:ind w:firstLine="540"/>
        <w:jc w:val="both"/>
      </w:pPr>
      <w:r>
        <w:t xml:space="preserve">б) описание объекта закупки в соответствии со </w:t>
      </w:r>
      <w:hyperlink r:id="rId32" w:history="1">
        <w:r>
          <w:rPr>
            <w:color w:val="0000FF"/>
          </w:rPr>
          <w:t>статьей 33</w:t>
        </w:r>
      </w:hyperlink>
      <w:r>
        <w:t xml:space="preserve"> Федерального закона, которое будет включено заказчиком в состав описания объекта закупки при проведении закрытого конкурса, закрытого аукциона. </w:t>
      </w:r>
      <w:proofErr w:type="gramStart"/>
      <w:r>
        <w:t xml:space="preserve">При этом вносимые в прилагаемое к </w:t>
      </w:r>
      <w:hyperlink w:anchor="P111" w:history="1">
        <w:r>
          <w:rPr>
            <w:color w:val="0000FF"/>
          </w:rPr>
          <w:t>обращению</w:t>
        </w:r>
      </w:hyperlink>
      <w:r>
        <w:t xml:space="preserve"> описание объекта закупки изменения при его включении в состав</w:t>
      </w:r>
      <w:proofErr w:type="gramEnd"/>
      <w:r>
        <w:t xml:space="preserve"> описания объекта закупки при проведении закрытого конкурса, закрытого аукциона не должны повлечь изменения наименования объекта закупки, предмета контракта. Описание, прилагаемое к </w:t>
      </w:r>
      <w:hyperlink w:anchor="P111" w:history="1">
        <w:r>
          <w:rPr>
            <w:color w:val="0000FF"/>
          </w:rPr>
          <w:t>обращению</w:t>
        </w:r>
      </w:hyperlink>
      <w:r>
        <w:t>, должно содержать:</w:t>
      </w:r>
    </w:p>
    <w:p w:rsidR="00700EF7" w:rsidRDefault="00700EF7">
      <w:pPr>
        <w:pStyle w:val="ConsPlusNormal"/>
        <w:spacing w:before="220"/>
        <w:ind w:firstLine="540"/>
        <w:jc w:val="both"/>
      </w:pPr>
      <w:r>
        <w:t xml:space="preserve">функциональные, технические и качественные характеристики, эксплуатационные характеристики объекта закупки (при необходимости), подтверждающие отнесение к случаям, предусмотренным </w:t>
      </w:r>
      <w:hyperlink r:id="rId33" w:history="1">
        <w:r>
          <w:rPr>
            <w:color w:val="0000FF"/>
          </w:rPr>
          <w:t>пунктами 1</w:t>
        </w:r>
      </w:hyperlink>
      <w:r>
        <w:t xml:space="preserve"> или </w:t>
      </w:r>
      <w:hyperlink r:id="rId34" w:history="1">
        <w:r>
          <w:rPr>
            <w:color w:val="0000FF"/>
          </w:rPr>
          <w:t>2 части 11 статьи 24</w:t>
        </w:r>
      </w:hyperlink>
      <w:r>
        <w:t xml:space="preserve"> Федерального закона;</w:t>
      </w:r>
    </w:p>
    <w:p w:rsidR="00700EF7" w:rsidRDefault="00700EF7">
      <w:pPr>
        <w:pStyle w:val="ConsPlusNormal"/>
        <w:spacing w:before="220"/>
        <w:ind w:firstLine="540"/>
        <w:jc w:val="both"/>
      </w:pPr>
      <w:r>
        <w:t>информацию (при наличии) о закупаемом товаре, работе, услуге, содержащуюся в каталоге товаров, работ, услуг для обеспечения государственных и муниципальных нужд путем указания кода позиции такого каталога и наименования закупаемого товара, работы, услуги. Допускается указание одного или нескольких таких кодов и наименований;</w:t>
      </w:r>
    </w:p>
    <w:p w:rsidR="00700EF7" w:rsidRDefault="00700EF7">
      <w:pPr>
        <w:pStyle w:val="ConsPlusNormal"/>
        <w:spacing w:before="220"/>
        <w:ind w:firstLine="540"/>
        <w:jc w:val="both"/>
      </w:pPr>
      <w: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700EF7" w:rsidRDefault="00700EF7">
      <w:pPr>
        <w:pStyle w:val="ConsPlusNormal"/>
        <w:spacing w:before="220"/>
        <w:ind w:firstLine="540"/>
        <w:jc w:val="both"/>
      </w:pPr>
      <w:r>
        <w:t>место поставки товара, выполнения работы, оказания услуги;</w:t>
      </w:r>
    </w:p>
    <w:p w:rsidR="00700EF7" w:rsidRDefault="00700EF7">
      <w:pPr>
        <w:pStyle w:val="ConsPlusNormal"/>
        <w:spacing w:before="220"/>
        <w:ind w:firstLine="540"/>
        <w:jc w:val="both"/>
      </w:pPr>
      <w:r>
        <w:t>срок исполнения контракта (отдельных этапов исполнения контракта, если предусмотрены такие этапы);</w:t>
      </w:r>
    </w:p>
    <w:p w:rsidR="00700EF7" w:rsidRDefault="00700EF7">
      <w:pPr>
        <w:pStyle w:val="ConsPlusNormal"/>
        <w:spacing w:before="220"/>
        <w:ind w:firstLine="540"/>
        <w:jc w:val="both"/>
      </w:pPr>
      <w:r>
        <w:t xml:space="preserve">начальную цену единицы товара, работы, услуги (в случае, предусмотренном </w:t>
      </w:r>
      <w:hyperlink r:id="rId35" w:history="1">
        <w:r>
          <w:rPr>
            <w:color w:val="0000FF"/>
          </w:rPr>
          <w:t>частью 24 статьи 22</w:t>
        </w:r>
      </w:hyperlink>
      <w:r>
        <w:t xml:space="preserve"> Федерального закона), а также начальную сумму цен указанных единиц;</w:t>
      </w:r>
    </w:p>
    <w:p w:rsidR="00700EF7" w:rsidRDefault="00700EF7">
      <w:pPr>
        <w:pStyle w:val="ConsPlusNormal"/>
        <w:spacing w:before="220"/>
        <w:ind w:firstLine="540"/>
        <w:jc w:val="both"/>
      </w:pPr>
      <w:bookmarkStart w:id="5" w:name="P70"/>
      <w:bookmarkEnd w:id="5"/>
      <w:proofErr w:type="gramStart"/>
      <w:r>
        <w:t xml:space="preserve">в) требования, предъявляемые к участникам закупки в соответствии с </w:t>
      </w:r>
      <w:hyperlink r:id="rId36" w:history="1">
        <w:r>
          <w:rPr>
            <w:color w:val="0000FF"/>
          </w:rPr>
          <w:t>пунктом 1 части 1 статьи 31</w:t>
        </w:r>
      </w:hyperlink>
      <w:r>
        <w:t xml:space="preserve"> Федерального закона, требования, предъявляемые к участникам закупки в соответствии с </w:t>
      </w:r>
      <w:hyperlink r:id="rId37" w:history="1">
        <w:r>
          <w:rPr>
            <w:color w:val="0000FF"/>
          </w:rPr>
          <w:t>частями 2</w:t>
        </w:r>
      </w:hyperlink>
      <w:r>
        <w:t xml:space="preserve"> и </w:t>
      </w:r>
      <w:hyperlink r:id="rId38" w:history="1">
        <w:r>
          <w:rPr>
            <w:color w:val="0000FF"/>
          </w:rPr>
          <w:t>2.1</w:t>
        </w:r>
      </w:hyperlink>
      <w:r>
        <w:t xml:space="preserve"> (при наличии таких требований) статьи 31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r:id="rId39" w:history="1">
        <w:r>
          <w:rPr>
            <w:color w:val="0000FF"/>
          </w:rPr>
          <w:t>частью 1.1 статьи</w:t>
        </w:r>
        <w:proofErr w:type="gramEnd"/>
        <w:r>
          <w:rPr>
            <w:color w:val="0000FF"/>
          </w:rPr>
          <w:t xml:space="preserve"> 31</w:t>
        </w:r>
      </w:hyperlink>
      <w:r>
        <w:t xml:space="preserve"> Федерального закона (при наличии такого требования);</w:t>
      </w:r>
    </w:p>
    <w:p w:rsidR="00700EF7" w:rsidRDefault="00700EF7">
      <w:pPr>
        <w:pStyle w:val="ConsPlusNormal"/>
        <w:spacing w:before="220"/>
        <w:ind w:firstLine="540"/>
        <w:jc w:val="both"/>
      </w:pPr>
      <w:proofErr w:type="gramStart"/>
      <w:r>
        <w:t xml:space="preserve">г) информация о соответствии участников закупки, указанных в </w:t>
      </w:r>
      <w:hyperlink w:anchor="P58" w:history="1">
        <w:r>
          <w:rPr>
            <w:color w:val="0000FF"/>
          </w:rPr>
          <w:t>подпункте "в" пункта 3</w:t>
        </w:r>
      </w:hyperlink>
      <w:r>
        <w:t xml:space="preserve"> настоящих Правил, требованиям, указанным в </w:t>
      </w:r>
      <w:hyperlink w:anchor="P70" w:history="1">
        <w:r>
          <w:rPr>
            <w:color w:val="0000FF"/>
          </w:rPr>
          <w:t>подпункте "в"</w:t>
        </w:r>
      </w:hyperlink>
      <w:r>
        <w:t xml:space="preserve"> настоящего пункта, за исключением требований, установленных в соответствии с </w:t>
      </w:r>
      <w:hyperlink r:id="rId40" w:history="1">
        <w:r>
          <w:rPr>
            <w:color w:val="0000FF"/>
          </w:rPr>
          <w:t>частями 2</w:t>
        </w:r>
      </w:hyperlink>
      <w:r>
        <w:t xml:space="preserve"> и </w:t>
      </w:r>
      <w:hyperlink r:id="rId41" w:history="1">
        <w:r>
          <w:rPr>
            <w:color w:val="0000FF"/>
          </w:rPr>
          <w:t>2.1 статьи 31</w:t>
        </w:r>
      </w:hyperlink>
      <w:r>
        <w:t xml:space="preserve"> Федерального закона;</w:t>
      </w:r>
      <w:proofErr w:type="gramEnd"/>
    </w:p>
    <w:p w:rsidR="00700EF7" w:rsidRDefault="00700EF7">
      <w:pPr>
        <w:pStyle w:val="ConsPlusNormal"/>
        <w:spacing w:before="220"/>
        <w:ind w:firstLine="540"/>
        <w:jc w:val="both"/>
      </w:pPr>
      <w:r>
        <w:t xml:space="preserve">д) обоснование приглашения к участию в закрытом конкурсе, закрытом аукционе менее 5 участников закупки (в случае невозможности приглашения к участию в закрытом конкурсе, закрытом аукционе не менее 5 участников закупки) по форме согласно </w:t>
      </w:r>
      <w:hyperlink w:anchor="P276" w:history="1">
        <w:r>
          <w:rPr>
            <w:color w:val="0000FF"/>
          </w:rPr>
          <w:t>приложению N 2</w:t>
        </w:r>
      </w:hyperlink>
      <w:r>
        <w:t>;</w:t>
      </w:r>
    </w:p>
    <w:p w:rsidR="00700EF7" w:rsidRDefault="00700EF7">
      <w:pPr>
        <w:pStyle w:val="ConsPlusNormal"/>
        <w:spacing w:before="220"/>
        <w:ind w:firstLine="540"/>
        <w:jc w:val="both"/>
      </w:pPr>
      <w:r>
        <w:t xml:space="preserve">е) информация об условиях, о запретах и об ограничениях допуска товаров, происходящих </w:t>
      </w:r>
      <w:r>
        <w:lastRenderedPageBreak/>
        <w:t xml:space="preserve">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42" w:history="1">
        <w:r>
          <w:rPr>
            <w:color w:val="0000FF"/>
          </w:rPr>
          <w:t>статьей 14</w:t>
        </w:r>
      </w:hyperlink>
      <w:r>
        <w:t xml:space="preserve"> Федерального закона.</w:t>
      </w:r>
    </w:p>
    <w:p w:rsidR="00700EF7" w:rsidRDefault="00700EF7">
      <w:pPr>
        <w:pStyle w:val="ConsPlusNormal"/>
        <w:spacing w:before="220"/>
        <w:ind w:firstLine="540"/>
        <w:jc w:val="both"/>
      </w:pPr>
      <w:r>
        <w:t xml:space="preserve">5. </w:t>
      </w:r>
      <w:hyperlink w:anchor="P111" w:history="1">
        <w:r>
          <w:rPr>
            <w:color w:val="0000FF"/>
          </w:rPr>
          <w:t>Обращение</w:t>
        </w:r>
      </w:hyperlink>
      <w:r>
        <w:t xml:space="preserve"> направляется заказчиком в центральный аппарат уполномоченного органа до начала проведения закрытого аукциона, закрытого конкурса в соответствии со следующим порядком:</w:t>
      </w:r>
    </w:p>
    <w:p w:rsidR="00700EF7" w:rsidRDefault="00700EF7">
      <w:pPr>
        <w:pStyle w:val="ConsPlusNormal"/>
        <w:spacing w:before="220"/>
        <w:ind w:firstLine="540"/>
        <w:jc w:val="both"/>
      </w:pPr>
      <w:r>
        <w:t xml:space="preserve">а) </w:t>
      </w:r>
      <w:hyperlink w:anchor="P111" w:history="1">
        <w:r>
          <w:rPr>
            <w:color w:val="0000FF"/>
          </w:rPr>
          <w:t>обращение</w:t>
        </w:r>
      </w:hyperlink>
      <w:r>
        <w:t xml:space="preserve"> направляется с соблюдением требований законодательства Российской Федерации о государственной тайне в уполномоченный орган на бумажном носителе в одном экземпляре и должно быть подписано лицом, имеющим право действовать от имени заказчика;</w:t>
      </w:r>
    </w:p>
    <w:p w:rsidR="00700EF7" w:rsidRDefault="00700EF7">
      <w:pPr>
        <w:pStyle w:val="ConsPlusNormal"/>
        <w:spacing w:before="220"/>
        <w:ind w:firstLine="540"/>
        <w:jc w:val="both"/>
      </w:pPr>
      <w:bookmarkStart w:id="6" w:name="P76"/>
      <w:bookmarkEnd w:id="6"/>
      <w:r>
        <w:t xml:space="preserve">б) уполномоченный орган обеспечивает регистрацию поступившего </w:t>
      </w:r>
      <w:hyperlink w:anchor="P111" w:history="1">
        <w:r>
          <w:rPr>
            <w:color w:val="0000FF"/>
          </w:rPr>
          <w:t>обращения</w:t>
        </w:r>
      </w:hyperlink>
      <w:r>
        <w:t xml:space="preserve"> в порядке, установленном инструкцией по делопроизводству в уполномоченном органе;</w:t>
      </w:r>
    </w:p>
    <w:p w:rsidR="00700EF7" w:rsidRDefault="00700EF7">
      <w:pPr>
        <w:pStyle w:val="ConsPlusNormal"/>
        <w:spacing w:before="220"/>
        <w:ind w:firstLine="540"/>
        <w:jc w:val="both"/>
      </w:pPr>
      <w:bookmarkStart w:id="7" w:name="P77"/>
      <w:bookmarkEnd w:id="7"/>
      <w:proofErr w:type="gramStart"/>
      <w:r>
        <w:t xml:space="preserve">в) в случае представления обращения не по форме, предусмотренной </w:t>
      </w:r>
      <w:hyperlink w:anchor="P111" w:history="1">
        <w:r>
          <w:rPr>
            <w:color w:val="0000FF"/>
          </w:rPr>
          <w:t>приложением N 1</w:t>
        </w:r>
      </w:hyperlink>
      <w:r>
        <w:t xml:space="preserve"> к настоящим Правилам, и (или) непредставления информации и документов, предусмотренных </w:t>
      </w:r>
      <w:hyperlink w:anchor="P41" w:history="1">
        <w:r>
          <w:rPr>
            <w:color w:val="0000FF"/>
          </w:rPr>
          <w:t>пунктами 3</w:t>
        </w:r>
      </w:hyperlink>
      <w:r>
        <w:t xml:space="preserve"> и </w:t>
      </w:r>
      <w:hyperlink w:anchor="P61" w:history="1">
        <w:r>
          <w:rPr>
            <w:color w:val="0000FF"/>
          </w:rPr>
          <w:t>4</w:t>
        </w:r>
      </w:hyperlink>
      <w:r>
        <w:t xml:space="preserve"> настоящих Правил, уполномоченный орган не осуществляет действия, предусмотренные </w:t>
      </w:r>
      <w:hyperlink w:anchor="P88" w:history="1">
        <w:r>
          <w:rPr>
            <w:color w:val="0000FF"/>
          </w:rPr>
          <w:t>пунктом 8</w:t>
        </w:r>
      </w:hyperlink>
      <w:r>
        <w:t xml:space="preserve"> настоящих Правил, и не позднее 3 рабочих дней со дня, следующего за днем регистрации такого обращения, направляет заказчику по форме согласно </w:t>
      </w:r>
      <w:hyperlink w:anchor="P330" w:history="1">
        <w:r>
          <w:rPr>
            <w:color w:val="0000FF"/>
          </w:rPr>
          <w:t>приложению N 3</w:t>
        </w:r>
        <w:proofErr w:type="gramEnd"/>
      </w:hyperlink>
      <w:r>
        <w:t xml:space="preserve"> с соблюдением требований законодательства Российской Федерации о государственной тайне </w:t>
      </w:r>
      <w:proofErr w:type="gramStart"/>
      <w:r>
        <w:t>уведомление</w:t>
      </w:r>
      <w:proofErr w:type="gramEnd"/>
      <w:r>
        <w:t xml:space="preserve"> о несоответствии обращения положениям настоящих Правил (с указанием выявленного несоответствия) и о необходимости направить информацию и документы, предусмотренные настоящими Правилами;</w:t>
      </w:r>
    </w:p>
    <w:p w:rsidR="00700EF7" w:rsidRDefault="00700EF7">
      <w:pPr>
        <w:pStyle w:val="ConsPlusNormal"/>
        <w:spacing w:before="220"/>
        <w:ind w:firstLine="540"/>
        <w:jc w:val="both"/>
      </w:pPr>
      <w:bookmarkStart w:id="8" w:name="P78"/>
      <w:bookmarkEnd w:id="8"/>
      <w:r>
        <w:t xml:space="preserve">г) заказчик не позднее 2 рабочих дней со дня, следующего за днем получения </w:t>
      </w:r>
      <w:hyperlink w:anchor="P330" w:history="1">
        <w:r>
          <w:rPr>
            <w:color w:val="0000FF"/>
          </w:rPr>
          <w:t>уведомления</w:t>
        </w:r>
      </w:hyperlink>
      <w:r>
        <w:t xml:space="preserve">, предусмотренного </w:t>
      </w:r>
      <w:hyperlink w:anchor="P77" w:history="1">
        <w:r>
          <w:rPr>
            <w:color w:val="0000FF"/>
          </w:rPr>
          <w:t>подпунктом "</w:t>
        </w:r>
        <w:proofErr w:type="gramStart"/>
        <w:r>
          <w:rPr>
            <w:color w:val="0000FF"/>
          </w:rPr>
          <w:t>в</w:t>
        </w:r>
        <w:proofErr w:type="gramEnd"/>
        <w:r>
          <w:rPr>
            <w:color w:val="0000FF"/>
          </w:rPr>
          <w:t>"</w:t>
        </w:r>
      </w:hyperlink>
      <w:r>
        <w:t xml:space="preserve"> </w:t>
      </w:r>
      <w:proofErr w:type="gramStart"/>
      <w:r>
        <w:t>настоящего</w:t>
      </w:r>
      <w:proofErr w:type="gramEnd"/>
      <w:r>
        <w:t xml:space="preserve"> пункта, направляет в уполномоченный орган информацию и документы, которые явились основанием для направления такого </w:t>
      </w:r>
      <w:hyperlink w:anchor="P330" w:history="1">
        <w:r>
          <w:rPr>
            <w:color w:val="0000FF"/>
          </w:rPr>
          <w:t>уведомления</w:t>
        </w:r>
      </w:hyperlink>
      <w:r>
        <w:t xml:space="preserve"> и которые регистрируются уполномоченным органом в порядке, установленном </w:t>
      </w:r>
      <w:hyperlink w:anchor="P76" w:history="1">
        <w:r>
          <w:rPr>
            <w:color w:val="0000FF"/>
          </w:rPr>
          <w:t>подпунктом "б"</w:t>
        </w:r>
      </w:hyperlink>
      <w:r>
        <w:t xml:space="preserve"> настоящего пункта;</w:t>
      </w:r>
    </w:p>
    <w:p w:rsidR="00700EF7" w:rsidRDefault="00700EF7">
      <w:pPr>
        <w:pStyle w:val="ConsPlusNormal"/>
        <w:spacing w:before="220"/>
        <w:ind w:firstLine="540"/>
        <w:jc w:val="both"/>
      </w:pPr>
      <w:r>
        <w:t xml:space="preserve">д) </w:t>
      </w:r>
      <w:hyperlink w:anchor="P111" w:history="1">
        <w:r>
          <w:rPr>
            <w:color w:val="0000FF"/>
          </w:rPr>
          <w:t>обращение</w:t>
        </w:r>
      </w:hyperlink>
      <w:r>
        <w:t xml:space="preserve"> считается поступившим в уполномоченный орган в день его регистрации в соответствии с </w:t>
      </w:r>
      <w:hyperlink w:anchor="P76" w:history="1">
        <w:r>
          <w:rPr>
            <w:color w:val="0000FF"/>
          </w:rPr>
          <w:t>подпунктом "б"</w:t>
        </w:r>
      </w:hyperlink>
      <w:r>
        <w:t xml:space="preserve"> настоящего пункта либо в день регистрации информации и документов, представленных в соответствии с </w:t>
      </w:r>
      <w:hyperlink w:anchor="P78" w:history="1">
        <w:r>
          <w:rPr>
            <w:color w:val="0000FF"/>
          </w:rPr>
          <w:t>подпунктом "г"</w:t>
        </w:r>
      </w:hyperlink>
      <w:r>
        <w:t xml:space="preserve"> настоящего пункта в случае, предусмотренном </w:t>
      </w:r>
      <w:hyperlink w:anchor="P77" w:history="1">
        <w:r>
          <w:rPr>
            <w:color w:val="0000FF"/>
          </w:rPr>
          <w:t>подпунктом "в"</w:t>
        </w:r>
      </w:hyperlink>
      <w:r>
        <w:t xml:space="preserve"> настоящего пункта.</w:t>
      </w:r>
    </w:p>
    <w:p w:rsidR="00700EF7" w:rsidRDefault="00700EF7">
      <w:pPr>
        <w:pStyle w:val="ConsPlusNormal"/>
        <w:spacing w:before="220"/>
        <w:ind w:firstLine="540"/>
        <w:jc w:val="both"/>
      </w:pPr>
      <w:r>
        <w:t xml:space="preserve">6. До представления информации и документов в соответствии с </w:t>
      </w:r>
      <w:hyperlink w:anchor="P78" w:history="1">
        <w:r>
          <w:rPr>
            <w:color w:val="0000FF"/>
          </w:rPr>
          <w:t>подпунктом "г" пункта 5</w:t>
        </w:r>
      </w:hyperlink>
      <w:r>
        <w:t xml:space="preserve"> настоящих Правил действия, предусмотренные </w:t>
      </w:r>
      <w:hyperlink w:anchor="P88" w:history="1">
        <w:r>
          <w:rPr>
            <w:color w:val="0000FF"/>
          </w:rPr>
          <w:t>пунктом 8</w:t>
        </w:r>
      </w:hyperlink>
      <w:r>
        <w:t xml:space="preserve"> настоящих Правил, не осуществляются, </w:t>
      </w:r>
      <w:hyperlink w:anchor="P111" w:history="1">
        <w:r>
          <w:rPr>
            <w:color w:val="0000FF"/>
          </w:rPr>
          <w:t>обращение</w:t>
        </w:r>
      </w:hyperlink>
      <w:r>
        <w:t xml:space="preserve"> не рассматривается. В случае непредставления информации и документов в срок, предусмотренный </w:t>
      </w:r>
      <w:hyperlink w:anchor="P78" w:history="1">
        <w:r>
          <w:rPr>
            <w:color w:val="0000FF"/>
          </w:rPr>
          <w:t>подпунктом "г" пункта 5</w:t>
        </w:r>
      </w:hyperlink>
      <w:r>
        <w:t xml:space="preserve"> настоящих Правил, но не ранее 15 рабочих дней со дня, следующего за днем регистрации </w:t>
      </w:r>
      <w:hyperlink w:anchor="P111" w:history="1">
        <w:r>
          <w:rPr>
            <w:color w:val="0000FF"/>
          </w:rPr>
          <w:t>обращения</w:t>
        </w:r>
      </w:hyperlink>
      <w:r>
        <w:t xml:space="preserve"> в соответствии с </w:t>
      </w:r>
      <w:hyperlink w:anchor="P76" w:history="1">
        <w:r>
          <w:rPr>
            <w:color w:val="0000FF"/>
          </w:rPr>
          <w:t>подпунктом "б" пункта 5</w:t>
        </w:r>
      </w:hyperlink>
      <w:r>
        <w:t xml:space="preserve"> настоящих Правил, уполномоченный орган направляет заказчику по форме согласно </w:t>
      </w:r>
      <w:hyperlink w:anchor="P404" w:history="1">
        <w:r>
          <w:rPr>
            <w:color w:val="0000FF"/>
          </w:rPr>
          <w:t>приложению N 4</w:t>
        </w:r>
      </w:hyperlink>
      <w:r>
        <w:t xml:space="preserve"> с соблюдением требований законодательства Российской Федерации о государственной тайне </w:t>
      </w:r>
      <w:proofErr w:type="gramStart"/>
      <w:r>
        <w:t>уведомление</w:t>
      </w:r>
      <w:proofErr w:type="gramEnd"/>
      <w:r>
        <w:t xml:space="preserve"> о возврате обращения без рассмотрения.</w:t>
      </w:r>
    </w:p>
    <w:p w:rsidR="00700EF7" w:rsidRDefault="00700EF7">
      <w:pPr>
        <w:pStyle w:val="ConsPlusNormal"/>
        <w:spacing w:before="220"/>
        <w:ind w:firstLine="540"/>
        <w:jc w:val="both"/>
      </w:pPr>
      <w:r>
        <w:t xml:space="preserve">7. </w:t>
      </w:r>
      <w:hyperlink w:anchor="P111" w:history="1">
        <w:r>
          <w:rPr>
            <w:color w:val="0000FF"/>
          </w:rPr>
          <w:t>Обращение</w:t>
        </w:r>
      </w:hyperlink>
      <w:r>
        <w:t xml:space="preserve">, направленное в соответствии с настоящими Правилами в уполномоченный орган, может быть отозвано заказчиком путем направления уведомления об отзыве обращения по форме согласно </w:t>
      </w:r>
      <w:hyperlink w:anchor="P480" w:history="1">
        <w:r>
          <w:rPr>
            <w:color w:val="0000FF"/>
          </w:rPr>
          <w:t>приложению N 5</w:t>
        </w:r>
      </w:hyperlink>
      <w:r>
        <w:t xml:space="preserve"> на бумажном носителе в одном экземпляре в уполномоченный орган до принятия им решения в соответствии с </w:t>
      </w:r>
      <w:hyperlink w:anchor="P90" w:history="1">
        <w:r>
          <w:rPr>
            <w:color w:val="0000FF"/>
          </w:rPr>
          <w:t>подпунктом "б" пункта 8</w:t>
        </w:r>
      </w:hyperlink>
      <w:r>
        <w:t xml:space="preserve"> настоящих Правил. В этом случае уполномоченный орган не осуществляет действия, предусмотренные </w:t>
      </w:r>
      <w:hyperlink w:anchor="P88" w:history="1">
        <w:r>
          <w:rPr>
            <w:color w:val="0000FF"/>
          </w:rPr>
          <w:t>пунктом 8</w:t>
        </w:r>
      </w:hyperlink>
      <w:r>
        <w:t xml:space="preserve"> настоящих Правил, и направляет заказчику по форме согласно </w:t>
      </w:r>
      <w:hyperlink w:anchor="P404" w:history="1">
        <w:r>
          <w:rPr>
            <w:color w:val="0000FF"/>
          </w:rPr>
          <w:t>приложению N 4</w:t>
        </w:r>
      </w:hyperlink>
      <w:r>
        <w:t xml:space="preserve"> к настоящим Правилам с соблюдением требований законодательства Российской Федерации о государственной тайне </w:t>
      </w:r>
      <w:hyperlink w:anchor="P404" w:history="1">
        <w:proofErr w:type="gramStart"/>
        <w:r>
          <w:rPr>
            <w:color w:val="0000FF"/>
          </w:rPr>
          <w:t>уведомление</w:t>
        </w:r>
        <w:proofErr w:type="gramEnd"/>
      </w:hyperlink>
      <w:r>
        <w:t xml:space="preserve"> о возврате обращения без рассмотрения.</w:t>
      </w:r>
    </w:p>
    <w:p w:rsidR="00700EF7" w:rsidRDefault="00700EF7">
      <w:pPr>
        <w:pStyle w:val="ConsPlusNormal"/>
        <w:jc w:val="both"/>
      </w:pPr>
    </w:p>
    <w:p w:rsidR="00700EF7" w:rsidRDefault="00700EF7">
      <w:pPr>
        <w:pStyle w:val="ConsPlusTitle"/>
        <w:jc w:val="center"/>
        <w:outlineLvl w:val="1"/>
      </w:pPr>
      <w:r>
        <w:lastRenderedPageBreak/>
        <w:t>III. Порядок рассмотрения обращения, основания</w:t>
      </w:r>
    </w:p>
    <w:p w:rsidR="00700EF7" w:rsidRDefault="00700EF7">
      <w:pPr>
        <w:pStyle w:val="ConsPlusTitle"/>
        <w:jc w:val="center"/>
      </w:pPr>
      <w:r>
        <w:t>для принятия решения о согласовании проведения закрытого</w:t>
      </w:r>
    </w:p>
    <w:p w:rsidR="00700EF7" w:rsidRDefault="00700EF7">
      <w:pPr>
        <w:pStyle w:val="ConsPlusTitle"/>
        <w:jc w:val="center"/>
      </w:pPr>
      <w:r>
        <w:t>конкурса, закрытого аукциона либо решения об отказе в таком</w:t>
      </w:r>
    </w:p>
    <w:p w:rsidR="00700EF7" w:rsidRDefault="00700EF7">
      <w:pPr>
        <w:pStyle w:val="ConsPlusTitle"/>
        <w:jc w:val="center"/>
      </w:pPr>
      <w:proofErr w:type="gramStart"/>
      <w:r>
        <w:t>согласовании</w:t>
      </w:r>
      <w:proofErr w:type="gramEnd"/>
      <w:r>
        <w:t>, порядок направления таких решений</w:t>
      </w:r>
    </w:p>
    <w:p w:rsidR="00700EF7" w:rsidRDefault="00700EF7">
      <w:pPr>
        <w:pStyle w:val="ConsPlusNormal"/>
        <w:jc w:val="both"/>
      </w:pPr>
    </w:p>
    <w:p w:rsidR="00700EF7" w:rsidRDefault="00700EF7">
      <w:pPr>
        <w:pStyle w:val="ConsPlusNormal"/>
        <w:ind w:firstLine="540"/>
        <w:jc w:val="both"/>
      </w:pPr>
      <w:bookmarkStart w:id="9" w:name="P88"/>
      <w:bookmarkEnd w:id="9"/>
      <w:r>
        <w:t>8. Не позднее 10 рабочих дней со дня, следующего за днем поступления обращения, уполномоченный орган осуществляет следующие действия:</w:t>
      </w:r>
    </w:p>
    <w:p w:rsidR="00700EF7" w:rsidRDefault="00700EF7">
      <w:pPr>
        <w:pStyle w:val="ConsPlusNormal"/>
        <w:spacing w:before="220"/>
        <w:ind w:firstLine="540"/>
        <w:jc w:val="both"/>
      </w:pPr>
      <w:r>
        <w:t>а) рассматривает обращение и проводит проверку содержащихся в обращении информации и документов на предмет соответствия законодательству Российской Федерации и иным нормативным правовым актам о контрактной системе в сфере закупок товаров, работ, услуг для обеспечения государственных и муниципальных нужд. При этом уполномоченный орган вправе приглашать представителя заказчика, запрашивать и получать информацию и документы, необходимые для рассмотрения обращения на основании мотивированного запроса в письменной форме, а также объяснения в устной форме;</w:t>
      </w:r>
    </w:p>
    <w:p w:rsidR="00700EF7" w:rsidRDefault="00700EF7">
      <w:pPr>
        <w:pStyle w:val="ConsPlusNormal"/>
        <w:spacing w:before="220"/>
        <w:ind w:firstLine="540"/>
        <w:jc w:val="both"/>
      </w:pPr>
      <w:bookmarkStart w:id="10" w:name="P90"/>
      <w:bookmarkEnd w:id="10"/>
      <w:r>
        <w:t xml:space="preserve">б) по результатам рассмотрения обращения принимает решение в соответствии с </w:t>
      </w:r>
      <w:hyperlink w:anchor="P92" w:history="1">
        <w:r>
          <w:rPr>
            <w:color w:val="0000FF"/>
          </w:rPr>
          <w:t>пунктами 9</w:t>
        </w:r>
      </w:hyperlink>
      <w:r>
        <w:t xml:space="preserve"> или </w:t>
      </w:r>
      <w:hyperlink w:anchor="P93" w:history="1">
        <w:r>
          <w:rPr>
            <w:color w:val="0000FF"/>
          </w:rPr>
          <w:t>10</w:t>
        </w:r>
      </w:hyperlink>
      <w:r>
        <w:t xml:space="preserve"> настоящих Правил;</w:t>
      </w:r>
    </w:p>
    <w:p w:rsidR="00700EF7" w:rsidRDefault="00700EF7">
      <w:pPr>
        <w:pStyle w:val="ConsPlusNormal"/>
        <w:spacing w:before="220"/>
        <w:ind w:firstLine="540"/>
        <w:jc w:val="both"/>
      </w:pPr>
      <w:r>
        <w:t xml:space="preserve">в) направляет заказчику на бумажном носителе в одном экземпляре предусмотренное </w:t>
      </w:r>
      <w:hyperlink w:anchor="P90" w:history="1">
        <w:r>
          <w:rPr>
            <w:color w:val="0000FF"/>
          </w:rPr>
          <w:t>подпунктом "б"</w:t>
        </w:r>
      </w:hyperlink>
      <w:r>
        <w:t xml:space="preserve"> настоящего пункта решение, подписанное уполномоченным должностным лицом уполномоченного органа. Решение, содержащее сведения, составляющие государственную тайну, направляется с соблюдением требований законодательства Российской Федерации о государственной тайне.</w:t>
      </w:r>
    </w:p>
    <w:p w:rsidR="00700EF7" w:rsidRDefault="00700EF7">
      <w:pPr>
        <w:pStyle w:val="ConsPlusNormal"/>
        <w:spacing w:before="220"/>
        <w:ind w:firstLine="540"/>
        <w:jc w:val="both"/>
      </w:pPr>
      <w:bookmarkStart w:id="11" w:name="P92"/>
      <w:bookmarkEnd w:id="11"/>
      <w:r>
        <w:t xml:space="preserve">9. Уполномоченный орган, за исключением случаев, предусмотренных </w:t>
      </w:r>
      <w:hyperlink w:anchor="P93" w:history="1">
        <w:r>
          <w:rPr>
            <w:color w:val="0000FF"/>
          </w:rPr>
          <w:t>пунктом 10</w:t>
        </w:r>
      </w:hyperlink>
      <w:r>
        <w:t xml:space="preserve"> настоящих Правил, принимает решение о согласовании проведения закрытого конкурса, закрытого аукциона. В таком решении указываются выявленные в результате </w:t>
      </w:r>
      <w:proofErr w:type="gramStart"/>
      <w:r>
        <w:t>рассмотрения обращения нарушения законодательства Российской Федерации</w:t>
      </w:r>
      <w:proofErr w:type="gramEnd"/>
      <w:r>
        <w:t xml:space="preserve">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случае выявления таких нарушений) и на необходимость их устранения до начала осуществления закупки.</w:t>
      </w:r>
    </w:p>
    <w:p w:rsidR="00700EF7" w:rsidRDefault="00700EF7">
      <w:pPr>
        <w:pStyle w:val="ConsPlusNormal"/>
        <w:spacing w:before="220"/>
        <w:ind w:firstLine="540"/>
        <w:jc w:val="both"/>
      </w:pPr>
      <w:bookmarkStart w:id="12" w:name="P93"/>
      <w:bookmarkEnd w:id="12"/>
      <w:r>
        <w:t>10. Уполномоченный орган принимает решение об отказе в согласовании проведения закрытого конкурса, закрытого аукциона в случае выявления уполномоченным органом:</w:t>
      </w:r>
    </w:p>
    <w:p w:rsidR="00700EF7" w:rsidRDefault="00700EF7">
      <w:pPr>
        <w:pStyle w:val="ConsPlusNormal"/>
        <w:spacing w:before="220"/>
        <w:ind w:firstLine="540"/>
        <w:jc w:val="both"/>
      </w:pPr>
      <w:r>
        <w:t>а) выбора способа определения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том числе при отсутствии оснований для проведения закрытого конкурса, закрытого аукциона;</w:t>
      </w:r>
    </w:p>
    <w:p w:rsidR="00700EF7" w:rsidRDefault="00700EF7">
      <w:pPr>
        <w:pStyle w:val="ConsPlusNormal"/>
        <w:spacing w:before="220"/>
        <w:ind w:firstLine="540"/>
        <w:jc w:val="both"/>
      </w:pPr>
      <w:r>
        <w:t>б) установления требований к участникам закупки с нарушением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700EF7" w:rsidRDefault="00700EF7">
      <w:pPr>
        <w:pStyle w:val="ConsPlusNormal"/>
        <w:jc w:val="both"/>
      </w:pPr>
    </w:p>
    <w:p w:rsidR="00700EF7" w:rsidRDefault="00700EF7">
      <w:pPr>
        <w:pStyle w:val="ConsPlusNormal"/>
        <w:jc w:val="both"/>
      </w:pPr>
    </w:p>
    <w:p w:rsidR="00700EF7" w:rsidRDefault="00700EF7">
      <w:pPr>
        <w:pStyle w:val="ConsPlusNormal"/>
        <w:jc w:val="both"/>
      </w:pPr>
    </w:p>
    <w:p w:rsidR="00700EF7" w:rsidRDefault="00700EF7">
      <w:pPr>
        <w:pStyle w:val="ConsPlusNormal"/>
        <w:jc w:val="both"/>
      </w:pPr>
    </w:p>
    <w:p w:rsidR="00700EF7" w:rsidRDefault="00700EF7">
      <w:pPr>
        <w:pStyle w:val="ConsPlusNormal"/>
        <w:jc w:val="both"/>
      </w:pPr>
    </w:p>
    <w:p w:rsidR="00700EF7" w:rsidRDefault="00700EF7">
      <w:pPr>
        <w:pStyle w:val="ConsPlusNormal"/>
        <w:jc w:val="right"/>
        <w:outlineLvl w:val="1"/>
      </w:pPr>
      <w:r>
        <w:t>Приложение N 1</w:t>
      </w:r>
    </w:p>
    <w:p w:rsidR="00700EF7" w:rsidRDefault="00700EF7">
      <w:pPr>
        <w:pStyle w:val="ConsPlusNormal"/>
        <w:jc w:val="right"/>
      </w:pPr>
      <w:r>
        <w:t>к Правилам согласования проведения</w:t>
      </w:r>
    </w:p>
    <w:p w:rsidR="00700EF7" w:rsidRDefault="00700EF7">
      <w:pPr>
        <w:pStyle w:val="ConsPlusNormal"/>
        <w:jc w:val="right"/>
      </w:pPr>
      <w:r>
        <w:t>закрытого конкурса, закрытого аукциона</w:t>
      </w:r>
    </w:p>
    <w:p w:rsidR="00700EF7" w:rsidRDefault="00700EF7">
      <w:pPr>
        <w:pStyle w:val="ConsPlusNormal"/>
        <w:jc w:val="both"/>
      </w:pPr>
    </w:p>
    <w:p w:rsidR="00700EF7" w:rsidRDefault="00700EF7">
      <w:pPr>
        <w:pStyle w:val="ConsPlusNormal"/>
        <w:jc w:val="right"/>
      </w:pPr>
      <w:r>
        <w:t>(форма)</w:t>
      </w:r>
    </w:p>
    <w:p w:rsidR="00700EF7" w:rsidRDefault="00700EF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1531"/>
        <w:gridCol w:w="1027"/>
      </w:tblGrid>
      <w:tr w:rsidR="00700EF7">
        <w:tc>
          <w:tcPr>
            <w:tcW w:w="6009" w:type="dxa"/>
            <w:tcBorders>
              <w:top w:val="nil"/>
              <w:left w:val="nil"/>
              <w:bottom w:val="nil"/>
              <w:right w:val="nil"/>
            </w:tcBorders>
          </w:tcPr>
          <w:p w:rsidR="00700EF7" w:rsidRDefault="00700EF7">
            <w:pPr>
              <w:pStyle w:val="ConsPlusNormal"/>
            </w:pPr>
          </w:p>
        </w:tc>
        <w:tc>
          <w:tcPr>
            <w:tcW w:w="1531" w:type="dxa"/>
            <w:tcBorders>
              <w:top w:val="nil"/>
              <w:left w:val="nil"/>
              <w:bottom w:val="nil"/>
              <w:right w:val="single" w:sz="4" w:space="0" w:color="auto"/>
            </w:tcBorders>
            <w:vAlign w:val="bottom"/>
          </w:tcPr>
          <w:p w:rsidR="00700EF7" w:rsidRDefault="00700EF7">
            <w:pPr>
              <w:pStyle w:val="ConsPlusNormal"/>
              <w:jc w:val="right"/>
            </w:pPr>
            <w:r>
              <w:t>Гриф секретности</w:t>
            </w:r>
          </w:p>
        </w:tc>
        <w:tc>
          <w:tcPr>
            <w:tcW w:w="1027"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bl>
    <w:p w:rsidR="00700EF7" w:rsidRDefault="00700E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00EF7">
        <w:tc>
          <w:tcPr>
            <w:tcW w:w="9071" w:type="dxa"/>
            <w:tcBorders>
              <w:top w:val="nil"/>
              <w:left w:val="nil"/>
              <w:bottom w:val="nil"/>
              <w:right w:val="nil"/>
            </w:tcBorders>
            <w:vAlign w:val="bottom"/>
          </w:tcPr>
          <w:p w:rsidR="00700EF7" w:rsidRDefault="00700EF7">
            <w:pPr>
              <w:pStyle w:val="ConsPlusNormal"/>
              <w:jc w:val="center"/>
            </w:pPr>
            <w:bookmarkStart w:id="13" w:name="P111"/>
            <w:bookmarkEnd w:id="13"/>
            <w:r>
              <w:t>ОБРАЩЕНИЕ</w:t>
            </w:r>
          </w:p>
          <w:p w:rsidR="00700EF7" w:rsidRDefault="00700EF7">
            <w:pPr>
              <w:pStyle w:val="ConsPlusNormal"/>
              <w:jc w:val="center"/>
            </w:pPr>
            <w:r>
              <w:t>о проведении закрытого конкурса, закрытого аукциона</w:t>
            </w:r>
          </w:p>
        </w:tc>
      </w:tr>
      <w:tr w:rsidR="00700EF7">
        <w:tc>
          <w:tcPr>
            <w:tcW w:w="9071" w:type="dxa"/>
            <w:tcBorders>
              <w:top w:val="nil"/>
              <w:left w:val="nil"/>
              <w:bottom w:val="nil"/>
              <w:right w:val="nil"/>
            </w:tcBorders>
            <w:vAlign w:val="bottom"/>
          </w:tcPr>
          <w:p w:rsidR="00700EF7" w:rsidRDefault="00700EF7">
            <w:pPr>
              <w:pStyle w:val="ConsPlusNormal"/>
              <w:jc w:val="center"/>
              <w:outlineLvl w:val="2"/>
            </w:pPr>
            <w:bookmarkStart w:id="14" w:name="P113"/>
            <w:bookmarkEnd w:id="14"/>
            <w:r>
              <w:t xml:space="preserve">1. </w:t>
            </w:r>
            <w:proofErr w:type="gramStart"/>
            <w:r>
              <w:t xml:space="preserve">Информация заказчике, о бюджетном, автономном учреждении, государственном, муниципальном унитарном предприятии, ином юридическом лице (далее - лицо), которому переданы полномочия государственного, муниципального заказчика </w:t>
            </w:r>
            <w:hyperlink w:anchor="P250" w:history="1">
              <w:r>
                <w:rPr>
                  <w:color w:val="0000FF"/>
                </w:rPr>
                <w:t>&lt;1&gt;</w:t>
              </w:r>
            </w:hyperlink>
            <w:r>
              <w:t xml:space="preserve">, о специализированной организации </w:t>
            </w:r>
            <w:hyperlink w:anchor="P251" w:history="1">
              <w:r>
                <w:rPr>
                  <w:color w:val="0000FF"/>
                </w:rPr>
                <w:t>&lt;2&gt;</w:t>
              </w:r>
            </w:hyperlink>
            <w:proofErr w:type="gramEnd"/>
          </w:p>
        </w:tc>
      </w:tr>
    </w:tbl>
    <w:p w:rsidR="00700EF7" w:rsidRDefault="00700EF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665"/>
        <w:gridCol w:w="1361"/>
        <w:gridCol w:w="964"/>
      </w:tblGrid>
      <w:tr w:rsidR="00700EF7">
        <w:tc>
          <w:tcPr>
            <w:tcW w:w="4082" w:type="dxa"/>
            <w:tcBorders>
              <w:top w:val="nil"/>
              <w:left w:val="nil"/>
              <w:bottom w:val="nil"/>
              <w:right w:val="nil"/>
            </w:tcBorders>
          </w:tcPr>
          <w:p w:rsidR="00700EF7" w:rsidRDefault="00700EF7">
            <w:pPr>
              <w:pStyle w:val="ConsPlusNormal"/>
            </w:pPr>
          </w:p>
        </w:tc>
        <w:tc>
          <w:tcPr>
            <w:tcW w:w="2665" w:type="dxa"/>
            <w:tcBorders>
              <w:top w:val="nil"/>
              <w:left w:val="nil"/>
              <w:bottom w:val="nil"/>
              <w:right w:val="nil"/>
            </w:tcBorders>
          </w:tcPr>
          <w:p w:rsidR="00700EF7" w:rsidRDefault="00700EF7">
            <w:pPr>
              <w:pStyle w:val="ConsPlusNormal"/>
            </w:pPr>
          </w:p>
        </w:tc>
        <w:tc>
          <w:tcPr>
            <w:tcW w:w="1361" w:type="dxa"/>
            <w:tcBorders>
              <w:top w:val="nil"/>
              <w:left w:val="nil"/>
              <w:bottom w:val="nil"/>
              <w:right w:val="single" w:sz="4" w:space="0" w:color="auto"/>
            </w:tcBorders>
            <w:vAlign w:val="bottom"/>
          </w:tcPr>
          <w:p w:rsidR="00700EF7" w:rsidRDefault="00700EF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700EF7" w:rsidRDefault="00700EF7">
            <w:pPr>
              <w:pStyle w:val="ConsPlusNormal"/>
              <w:jc w:val="center"/>
            </w:pPr>
            <w:r>
              <w:t>Коды</w:t>
            </w:r>
          </w:p>
        </w:tc>
      </w:tr>
      <w:tr w:rsidR="00700EF7">
        <w:tc>
          <w:tcPr>
            <w:tcW w:w="4082" w:type="dxa"/>
            <w:tcBorders>
              <w:top w:val="nil"/>
              <w:left w:val="nil"/>
              <w:bottom w:val="nil"/>
              <w:right w:val="nil"/>
            </w:tcBorders>
          </w:tcPr>
          <w:p w:rsidR="00700EF7" w:rsidRDefault="00700EF7">
            <w:pPr>
              <w:pStyle w:val="ConsPlusNormal"/>
            </w:pPr>
            <w:bookmarkStart w:id="15" w:name="P119"/>
            <w:bookmarkEnd w:id="15"/>
            <w:r>
              <w:t>Полное наименование заказчика</w:t>
            </w:r>
          </w:p>
        </w:tc>
        <w:tc>
          <w:tcPr>
            <w:tcW w:w="2665" w:type="dxa"/>
            <w:tcBorders>
              <w:top w:val="nil"/>
              <w:left w:val="nil"/>
              <w:bottom w:val="nil"/>
              <w:right w:val="nil"/>
            </w:tcBorders>
          </w:tcPr>
          <w:p w:rsidR="00700EF7" w:rsidRDefault="00700EF7">
            <w:pPr>
              <w:pStyle w:val="ConsPlusNormal"/>
            </w:pPr>
          </w:p>
        </w:tc>
        <w:tc>
          <w:tcPr>
            <w:tcW w:w="1361" w:type="dxa"/>
            <w:tcBorders>
              <w:top w:val="nil"/>
              <w:left w:val="nil"/>
              <w:bottom w:val="nil"/>
              <w:right w:val="single" w:sz="4" w:space="0" w:color="auto"/>
            </w:tcBorders>
            <w:vAlign w:val="bottom"/>
          </w:tcPr>
          <w:p w:rsidR="00700EF7" w:rsidRDefault="00700EF7">
            <w:pPr>
              <w:pStyle w:val="ConsPlusNormal"/>
              <w:jc w:val="right"/>
            </w:pPr>
            <w:bookmarkStart w:id="16" w:name="P121"/>
            <w:bookmarkEnd w:id="16"/>
            <w:r>
              <w:t>ИНН</w:t>
            </w:r>
          </w:p>
        </w:tc>
        <w:tc>
          <w:tcPr>
            <w:tcW w:w="964"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r w:rsidR="00700EF7">
        <w:tc>
          <w:tcPr>
            <w:tcW w:w="4082" w:type="dxa"/>
            <w:tcBorders>
              <w:top w:val="nil"/>
              <w:left w:val="nil"/>
              <w:bottom w:val="nil"/>
              <w:right w:val="nil"/>
            </w:tcBorders>
          </w:tcPr>
          <w:p w:rsidR="00700EF7" w:rsidRDefault="00700EF7">
            <w:pPr>
              <w:pStyle w:val="ConsPlusNormal"/>
            </w:pPr>
            <w:bookmarkStart w:id="17" w:name="P123"/>
            <w:bookmarkEnd w:id="17"/>
            <w:r>
              <w:t>Место нахождения, контактный номер телефона, адрес электронной почты заказчика</w:t>
            </w:r>
          </w:p>
        </w:tc>
        <w:tc>
          <w:tcPr>
            <w:tcW w:w="2665" w:type="dxa"/>
            <w:tcBorders>
              <w:top w:val="nil"/>
              <w:left w:val="nil"/>
              <w:bottom w:val="nil"/>
              <w:right w:val="nil"/>
            </w:tcBorders>
          </w:tcPr>
          <w:p w:rsidR="00700EF7" w:rsidRDefault="00700EF7">
            <w:pPr>
              <w:pStyle w:val="ConsPlusNormal"/>
            </w:pPr>
          </w:p>
        </w:tc>
        <w:tc>
          <w:tcPr>
            <w:tcW w:w="1361" w:type="dxa"/>
            <w:tcBorders>
              <w:top w:val="nil"/>
              <w:left w:val="nil"/>
              <w:bottom w:val="nil"/>
              <w:right w:val="single" w:sz="4" w:space="0" w:color="auto"/>
            </w:tcBorders>
            <w:vAlign w:val="bottom"/>
          </w:tcPr>
          <w:p w:rsidR="00700EF7" w:rsidRDefault="00700EF7">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700EF7" w:rsidRDefault="00700EF7">
            <w:pPr>
              <w:pStyle w:val="ConsPlusNormal"/>
              <w:jc w:val="center"/>
            </w:pPr>
            <w:r>
              <w:t>-</w:t>
            </w:r>
          </w:p>
        </w:tc>
      </w:tr>
      <w:tr w:rsidR="00700EF7">
        <w:tc>
          <w:tcPr>
            <w:tcW w:w="4082" w:type="dxa"/>
            <w:vMerge w:val="restart"/>
            <w:tcBorders>
              <w:top w:val="nil"/>
              <w:left w:val="nil"/>
              <w:bottom w:val="nil"/>
              <w:right w:val="nil"/>
            </w:tcBorders>
          </w:tcPr>
          <w:p w:rsidR="00700EF7" w:rsidRDefault="00700EF7">
            <w:pPr>
              <w:pStyle w:val="ConsPlusNormal"/>
            </w:pPr>
            <w:bookmarkStart w:id="18" w:name="P127"/>
            <w:bookmarkEnd w:id="18"/>
            <w:r>
              <w:t>Наименование лица, которому переданы полномочия государственного, муниципального заказчика</w:t>
            </w:r>
          </w:p>
        </w:tc>
        <w:tc>
          <w:tcPr>
            <w:tcW w:w="2665" w:type="dxa"/>
            <w:tcBorders>
              <w:top w:val="nil"/>
              <w:left w:val="nil"/>
              <w:bottom w:val="nil"/>
              <w:right w:val="nil"/>
            </w:tcBorders>
          </w:tcPr>
          <w:p w:rsidR="00700EF7" w:rsidRDefault="00700EF7">
            <w:pPr>
              <w:pStyle w:val="ConsPlusNormal"/>
            </w:pPr>
          </w:p>
        </w:tc>
        <w:tc>
          <w:tcPr>
            <w:tcW w:w="1361" w:type="dxa"/>
            <w:tcBorders>
              <w:top w:val="nil"/>
              <w:left w:val="nil"/>
              <w:bottom w:val="nil"/>
              <w:right w:val="single" w:sz="4" w:space="0" w:color="auto"/>
            </w:tcBorders>
            <w:vAlign w:val="bottom"/>
          </w:tcPr>
          <w:p w:rsidR="00700EF7" w:rsidRDefault="00700EF7">
            <w:pPr>
              <w:pStyle w:val="ConsPlusNormal"/>
              <w:jc w:val="right"/>
            </w:pPr>
            <w:bookmarkStart w:id="19" w:name="P129"/>
            <w:bookmarkEnd w:id="19"/>
            <w:r>
              <w:t>ИНН</w:t>
            </w:r>
          </w:p>
        </w:tc>
        <w:tc>
          <w:tcPr>
            <w:tcW w:w="964"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r w:rsidR="00700EF7">
        <w:tc>
          <w:tcPr>
            <w:tcW w:w="4082" w:type="dxa"/>
            <w:vMerge/>
            <w:tcBorders>
              <w:top w:val="nil"/>
              <w:left w:val="nil"/>
              <w:bottom w:val="nil"/>
              <w:right w:val="nil"/>
            </w:tcBorders>
          </w:tcPr>
          <w:p w:rsidR="00700EF7" w:rsidRDefault="00700EF7">
            <w:pPr>
              <w:spacing w:after="1" w:line="0" w:lineRule="atLeast"/>
            </w:pPr>
          </w:p>
        </w:tc>
        <w:tc>
          <w:tcPr>
            <w:tcW w:w="2665" w:type="dxa"/>
            <w:tcBorders>
              <w:top w:val="nil"/>
              <w:left w:val="nil"/>
              <w:bottom w:val="single" w:sz="4" w:space="0" w:color="auto"/>
              <w:right w:val="nil"/>
            </w:tcBorders>
          </w:tcPr>
          <w:p w:rsidR="00700EF7" w:rsidRDefault="00700EF7">
            <w:pPr>
              <w:pStyle w:val="ConsPlusNormal"/>
            </w:pPr>
          </w:p>
        </w:tc>
        <w:tc>
          <w:tcPr>
            <w:tcW w:w="1361" w:type="dxa"/>
            <w:tcBorders>
              <w:top w:val="nil"/>
              <w:left w:val="nil"/>
              <w:bottom w:val="nil"/>
              <w:right w:val="single" w:sz="4" w:space="0" w:color="auto"/>
            </w:tcBorders>
            <w:vAlign w:val="bottom"/>
          </w:tcPr>
          <w:p w:rsidR="00700EF7" w:rsidRDefault="00700EF7">
            <w:pPr>
              <w:pStyle w:val="ConsPlusNormal"/>
              <w:jc w:val="right"/>
            </w:pPr>
            <w:bookmarkStart w:id="20" w:name="P132"/>
            <w:bookmarkEnd w:id="20"/>
            <w:r>
              <w:t>КПП</w:t>
            </w:r>
          </w:p>
        </w:tc>
        <w:tc>
          <w:tcPr>
            <w:tcW w:w="964"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r w:rsidR="00700EF7">
        <w:tc>
          <w:tcPr>
            <w:tcW w:w="4082" w:type="dxa"/>
            <w:tcBorders>
              <w:top w:val="nil"/>
              <w:left w:val="nil"/>
              <w:bottom w:val="nil"/>
              <w:right w:val="nil"/>
            </w:tcBorders>
          </w:tcPr>
          <w:p w:rsidR="00700EF7" w:rsidRDefault="00700EF7">
            <w:pPr>
              <w:pStyle w:val="ConsPlusNormal"/>
            </w:pPr>
            <w:bookmarkStart w:id="21" w:name="P134"/>
            <w:bookmarkEnd w:id="21"/>
            <w:r>
              <w:t xml:space="preserve">Место нахождения, контактный номер телефона, почтовый адрес, адрес электронной почты лица, которому переданы полномочия государственного, муниципального заказчика </w:t>
            </w:r>
            <w:hyperlink w:anchor="P250" w:history="1">
              <w:r>
                <w:rPr>
                  <w:color w:val="0000FF"/>
                </w:rPr>
                <w:t>&lt;1&gt;</w:t>
              </w:r>
            </w:hyperlink>
          </w:p>
        </w:tc>
        <w:tc>
          <w:tcPr>
            <w:tcW w:w="2665" w:type="dxa"/>
            <w:tcBorders>
              <w:top w:val="single" w:sz="4" w:space="0" w:color="auto"/>
              <w:left w:val="nil"/>
              <w:bottom w:val="single" w:sz="4" w:space="0" w:color="auto"/>
              <w:right w:val="nil"/>
            </w:tcBorders>
          </w:tcPr>
          <w:p w:rsidR="00700EF7" w:rsidRDefault="00700EF7">
            <w:pPr>
              <w:pStyle w:val="ConsPlusNormal"/>
            </w:pPr>
          </w:p>
        </w:tc>
        <w:tc>
          <w:tcPr>
            <w:tcW w:w="1361" w:type="dxa"/>
            <w:tcBorders>
              <w:top w:val="nil"/>
              <w:left w:val="nil"/>
              <w:bottom w:val="nil"/>
              <w:right w:val="single" w:sz="4" w:space="0" w:color="auto"/>
            </w:tcBorders>
            <w:vAlign w:val="bottom"/>
          </w:tcPr>
          <w:p w:rsidR="00700EF7" w:rsidRDefault="00700EF7">
            <w:pPr>
              <w:pStyle w:val="ConsPlusNormal"/>
              <w:jc w:val="right"/>
            </w:pPr>
            <w:r>
              <w:t xml:space="preserve">по </w:t>
            </w:r>
            <w:hyperlink r:id="rId43" w:history="1">
              <w:r>
                <w:rPr>
                  <w:color w:val="0000FF"/>
                </w:rPr>
                <w:t>ОКТМО</w:t>
              </w:r>
            </w:hyperlink>
          </w:p>
        </w:tc>
        <w:tc>
          <w:tcPr>
            <w:tcW w:w="964"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r w:rsidR="00700EF7">
        <w:tc>
          <w:tcPr>
            <w:tcW w:w="4082" w:type="dxa"/>
            <w:vMerge w:val="restart"/>
            <w:tcBorders>
              <w:top w:val="nil"/>
              <w:left w:val="nil"/>
              <w:bottom w:val="nil"/>
              <w:right w:val="nil"/>
            </w:tcBorders>
          </w:tcPr>
          <w:p w:rsidR="00700EF7" w:rsidRDefault="00700EF7">
            <w:pPr>
              <w:pStyle w:val="ConsPlusNormal"/>
            </w:pPr>
            <w:bookmarkStart w:id="22" w:name="P138"/>
            <w:bookmarkEnd w:id="22"/>
            <w:r>
              <w:t xml:space="preserve">Полное наименование специализированной организации </w:t>
            </w:r>
            <w:hyperlink w:anchor="P251" w:history="1">
              <w:r>
                <w:rPr>
                  <w:color w:val="0000FF"/>
                </w:rPr>
                <w:t>&lt;2&gt;</w:t>
              </w:r>
            </w:hyperlink>
          </w:p>
        </w:tc>
        <w:tc>
          <w:tcPr>
            <w:tcW w:w="2665" w:type="dxa"/>
            <w:vMerge w:val="restart"/>
            <w:tcBorders>
              <w:top w:val="single" w:sz="4" w:space="0" w:color="auto"/>
              <w:left w:val="nil"/>
              <w:bottom w:val="single" w:sz="4" w:space="0" w:color="auto"/>
              <w:right w:val="nil"/>
            </w:tcBorders>
          </w:tcPr>
          <w:p w:rsidR="00700EF7" w:rsidRDefault="00700EF7">
            <w:pPr>
              <w:pStyle w:val="ConsPlusNormal"/>
            </w:pPr>
          </w:p>
        </w:tc>
        <w:tc>
          <w:tcPr>
            <w:tcW w:w="1361" w:type="dxa"/>
            <w:tcBorders>
              <w:top w:val="nil"/>
              <w:left w:val="nil"/>
              <w:bottom w:val="nil"/>
              <w:right w:val="single" w:sz="4" w:space="0" w:color="auto"/>
            </w:tcBorders>
            <w:vAlign w:val="bottom"/>
          </w:tcPr>
          <w:p w:rsidR="00700EF7" w:rsidRDefault="00700EF7">
            <w:pPr>
              <w:pStyle w:val="ConsPlusNormal"/>
              <w:jc w:val="right"/>
            </w:pPr>
            <w:bookmarkStart w:id="23" w:name="P140"/>
            <w:bookmarkEnd w:id="23"/>
            <w:r>
              <w:t xml:space="preserve">ИНН </w:t>
            </w:r>
            <w:hyperlink w:anchor="P251" w:history="1">
              <w:r>
                <w:rPr>
                  <w:color w:val="0000FF"/>
                </w:rPr>
                <w:t>&lt;2&gt;</w:t>
              </w:r>
            </w:hyperlink>
          </w:p>
        </w:tc>
        <w:tc>
          <w:tcPr>
            <w:tcW w:w="964"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r w:rsidR="00700EF7">
        <w:tc>
          <w:tcPr>
            <w:tcW w:w="4082" w:type="dxa"/>
            <w:vMerge/>
            <w:tcBorders>
              <w:top w:val="nil"/>
              <w:left w:val="nil"/>
              <w:bottom w:val="nil"/>
              <w:right w:val="nil"/>
            </w:tcBorders>
          </w:tcPr>
          <w:p w:rsidR="00700EF7" w:rsidRDefault="00700EF7">
            <w:pPr>
              <w:spacing w:after="1" w:line="0" w:lineRule="atLeast"/>
            </w:pPr>
          </w:p>
        </w:tc>
        <w:tc>
          <w:tcPr>
            <w:tcW w:w="2665" w:type="dxa"/>
            <w:vMerge/>
            <w:tcBorders>
              <w:top w:val="single" w:sz="4" w:space="0" w:color="auto"/>
              <w:left w:val="nil"/>
              <w:bottom w:val="single" w:sz="4" w:space="0" w:color="auto"/>
              <w:right w:val="nil"/>
            </w:tcBorders>
          </w:tcPr>
          <w:p w:rsidR="00700EF7" w:rsidRDefault="00700EF7">
            <w:pPr>
              <w:spacing w:after="1" w:line="0" w:lineRule="atLeast"/>
            </w:pPr>
          </w:p>
        </w:tc>
        <w:tc>
          <w:tcPr>
            <w:tcW w:w="1361" w:type="dxa"/>
            <w:tcBorders>
              <w:top w:val="nil"/>
              <w:left w:val="nil"/>
              <w:bottom w:val="nil"/>
              <w:right w:val="single" w:sz="4" w:space="0" w:color="auto"/>
            </w:tcBorders>
            <w:vAlign w:val="bottom"/>
          </w:tcPr>
          <w:p w:rsidR="00700EF7" w:rsidRDefault="00700EF7">
            <w:pPr>
              <w:pStyle w:val="ConsPlusNormal"/>
              <w:jc w:val="right"/>
            </w:pPr>
            <w:bookmarkStart w:id="24" w:name="P142"/>
            <w:bookmarkEnd w:id="24"/>
            <w:r>
              <w:t xml:space="preserve">КПП </w:t>
            </w:r>
            <w:hyperlink w:anchor="P251" w:history="1">
              <w:r>
                <w:rPr>
                  <w:color w:val="0000FF"/>
                </w:rPr>
                <w:t>&lt;2&gt;</w:t>
              </w:r>
            </w:hyperlink>
          </w:p>
        </w:tc>
        <w:tc>
          <w:tcPr>
            <w:tcW w:w="964"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r w:rsidR="00700EF7">
        <w:tc>
          <w:tcPr>
            <w:tcW w:w="4082" w:type="dxa"/>
            <w:tcBorders>
              <w:top w:val="nil"/>
              <w:left w:val="nil"/>
              <w:bottom w:val="nil"/>
              <w:right w:val="nil"/>
            </w:tcBorders>
          </w:tcPr>
          <w:p w:rsidR="00700EF7" w:rsidRDefault="00700EF7">
            <w:pPr>
              <w:pStyle w:val="ConsPlusNormal"/>
            </w:pPr>
            <w:bookmarkStart w:id="25" w:name="P144"/>
            <w:bookmarkEnd w:id="25"/>
            <w:r>
              <w:t xml:space="preserve">Место нахождения, контактный номер телефона, адрес электронной почты специализированной организации </w:t>
            </w:r>
            <w:hyperlink w:anchor="P251" w:history="1">
              <w:r>
                <w:rPr>
                  <w:color w:val="0000FF"/>
                </w:rPr>
                <w:t>&lt;2&gt;</w:t>
              </w:r>
            </w:hyperlink>
          </w:p>
        </w:tc>
        <w:tc>
          <w:tcPr>
            <w:tcW w:w="2665" w:type="dxa"/>
            <w:tcBorders>
              <w:top w:val="single" w:sz="4" w:space="0" w:color="auto"/>
              <w:left w:val="nil"/>
              <w:bottom w:val="single" w:sz="4" w:space="0" w:color="auto"/>
              <w:right w:val="nil"/>
            </w:tcBorders>
          </w:tcPr>
          <w:p w:rsidR="00700EF7" w:rsidRDefault="00700EF7">
            <w:pPr>
              <w:pStyle w:val="ConsPlusNormal"/>
            </w:pPr>
          </w:p>
        </w:tc>
        <w:tc>
          <w:tcPr>
            <w:tcW w:w="1361" w:type="dxa"/>
            <w:tcBorders>
              <w:top w:val="nil"/>
              <w:left w:val="nil"/>
              <w:bottom w:val="nil"/>
              <w:right w:val="single" w:sz="4" w:space="0" w:color="auto"/>
            </w:tcBorders>
            <w:vAlign w:val="bottom"/>
          </w:tcPr>
          <w:p w:rsidR="00700EF7" w:rsidRDefault="00700EF7">
            <w:pPr>
              <w:pStyle w:val="ConsPlusNormal"/>
              <w:jc w:val="right"/>
            </w:pPr>
            <w:r>
              <w:t xml:space="preserve">по </w:t>
            </w:r>
            <w:hyperlink r:id="rId44" w:history="1">
              <w:r>
                <w:rPr>
                  <w:color w:val="0000FF"/>
                </w:rPr>
                <w:t>ОКТМО</w:t>
              </w:r>
            </w:hyperlink>
            <w:r>
              <w:t xml:space="preserve"> </w:t>
            </w:r>
            <w:hyperlink w:anchor="P251" w:history="1">
              <w:r>
                <w:rPr>
                  <w:color w:val="0000FF"/>
                </w:rPr>
                <w:t>&lt;2&gt;</w:t>
              </w:r>
            </w:hyperlink>
          </w:p>
        </w:tc>
        <w:tc>
          <w:tcPr>
            <w:tcW w:w="964"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bl>
    <w:p w:rsidR="00700EF7" w:rsidRDefault="00700E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00EF7">
        <w:tc>
          <w:tcPr>
            <w:tcW w:w="9071" w:type="dxa"/>
            <w:tcBorders>
              <w:top w:val="nil"/>
              <w:left w:val="nil"/>
              <w:bottom w:val="nil"/>
              <w:right w:val="nil"/>
            </w:tcBorders>
          </w:tcPr>
          <w:p w:rsidR="00700EF7" w:rsidRDefault="00700EF7">
            <w:pPr>
              <w:pStyle w:val="ConsPlusNormal"/>
              <w:jc w:val="center"/>
              <w:outlineLvl w:val="2"/>
            </w:pPr>
            <w:bookmarkStart w:id="26" w:name="P149"/>
            <w:bookmarkEnd w:id="26"/>
            <w:r>
              <w:t>2. Информация о закупке, для проведения которой направляется обращение о согласовании проведения закрытого конкурса, закрытого аукциона</w:t>
            </w:r>
          </w:p>
        </w:tc>
      </w:tr>
    </w:tbl>
    <w:p w:rsidR="00700EF7" w:rsidRDefault="00700EF7">
      <w:pPr>
        <w:pStyle w:val="ConsPlusNormal"/>
        <w:jc w:val="both"/>
      </w:pPr>
    </w:p>
    <w:p w:rsidR="00700EF7" w:rsidRDefault="00700EF7">
      <w:pPr>
        <w:sectPr w:rsidR="00700EF7" w:rsidSect="0036271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5"/>
        <w:gridCol w:w="737"/>
        <w:gridCol w:w="840"/>
        <w:gridCol w:w="643"/>
        <w:gridCol w:w="2324"/>
        <w:gridCol w:w="907"/>
        <w:gridCol w:w="1077"/>
        <w:gridCol w:w="567"/>
        <w:gridCol w:w="1247"/>
        <w:gridCol w:w="680"/>
        <w:gridCol w:w="624"/>
        <w:gridCol w:w="1077"/>
        <w:gridCol w:w="1474"/>
      </w:tblGrid>
      <w:tr w:rsidR="00700EF7">
        <w:tc>
          <w:tcPr>
            <w:tcW w:w="485" w:type="dxa"/>
          </w:tcPr>
          <w:p w:rsidR="00700EF7" w:rsidRDefault="00700EF7">
            <w:pPr>
              <w:pStyle w:val="ConsPlusNormal"/>
              <w:jc w:val="center"/>
            </w:pPr>
            <w:r>
              <w:lastRenderedPageBreak/>
              <w:t>N</w:t>
            </w:r>
          </w:p>
        </w:tc>
        <w:tc>
          <w:tcPr>
            <w:tcW w:w="737" w:type="dxa"/>
          </w:tcPr>
          <w:p w:rsidR="00700EF7" w:rsidRDefault="00700EF7">
            <w:pPr>
              <w:pStyle w:val="ConsPlusNormal"/>
              <w:jc w:val="center"/>
            </w:pPr>
            <w:bookmarkStart w:id="27" w:name="P152"/>
            <w:bookmarkEnd w:id="27"/>
            <w:r>
              <w:t>Наименование объекта закупки</w:t>
            </w:r>
          </w:p>
        </w:tc>
        <w:tc>
          <w:tcPr>
            <w:tcW w:w="840" w:type="dxa"/>
          </w:tcPr>
          <w:p w:rsidR="00700EF7" w:rsidRDefault="00700EF7">
            <w:pPr>
              <w:pStyle w:val="ConsPlusNormal"/>
              <w:jc w:val="center"/>
            </w:pPr>
            <w:bookmarkStart w:id="28" w:name="P153"/>
            <w:bookmarkEnd w:id="28"/>
            <w:r>
              <w:t xml:space="preserve">Идентификационный код закупки </w:t>
            </w:r>
            <w:hyperlink w:anchor="P252" w:history="1">
              <w:r>
                <w:rPr>
                  <w:color w:val="0000FF"/>
                </w:rPr>
                <w:t>&lt;3&gt;</w:t>
              </w:r>
            </w:hyperlink>
          </w:p>
        </w:tc>
        <w:tc>
          <w:tcPr>
            <w:tcW w:w="643" w:type="dxa"/>
          </w:tcPr>
          <w:p w:rsidR="00700EF7" w:rsidRDefault="00700EF7">
            <w:pPr>
              <w:pStyle w:val="ConsPlusNormal"/>
              <w:jc w:val="center"/>
            </w:pPr>
            <w:bookmarkStart w:id="29" w:name="P154"/>
            <w:bookmarkEnd w:id="29"/>
            <w:r>
              <w:t xml:space="preserve">Номер лота </w:t>
            </w:r>
            <w:hyperlink w:anchor="P253" w:history="1">
              <w:r>
                <w:rPr>
                  <w:color w:val="0000FF"/>
                </w:rPr>
                <w:t>&lt;4&gt;</w:t>
              </w:r>
            </w:hyperlink>
          </w:p>
        </w:tc>
        <w:tc>
          <w:tcPr>
            <w:tcW w:w="2324" w:type="dxa"/>
          </w:tcPr>
          <w:p w:rsidR="00700EF7" w:rsidRDefault="00700EF7">
            <w:pPr>
              <w:pStyle w:val="ConsPlusNormal"/>
              <w:jc w:val="center"/>
            </w:pPr>
            <w:bookmarkStart w:id="30" w:name="P155"/>
            <w:bookmarkEnd w:id="30"/>
            <w:r>
              <w:t xml:space="preserve">Указание на пункт </w:t>
            </w:r>
            <w:hyperlink r:id="rId45" w:history="1">
              <w:r>
                <w:rPr>
                  <w:color w:val="0000FF"/>
                </w:rPr>
                <w:t>части 11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являющийся основанием для проведения закрытого конкурса, закрытого аукциона </w:t>
            </w:r>
            <w:hyperlink w:anchor="P254" w:history="1">
              <w:r>
                <w:rPr>
                  <w:color w:val="0000FF"/>
                </w:rPr>
                <w:t>&lt;5&gt;</w:t>
              </w:r>
            </w:hyperlink>
          </w:p>
        </w:tc>
        <w:tc>
          <w:tcPr>
            <w:tcW w:w="907" w:type="dxa"/>
          </w:tcPr>
          <w:p w:rsidR="00700EF7" w:rsidRDefault="00700EF7">
            <w:pPr>
              <w:pStyle w:val="ConsPlusNormal"/>
              <w:jc w:val="center"/>
            </w:pPr>
            <w:bookmarkStart w:id="31" w:name="P156"/>
            <w:bookmarkEnd w:id="31"/>
            <w:r>
              <w:t xml:space="preserve">Наименование закрытого конкурентного способа определения поставщика (подрядчика, исполнителя) </w:t>
            </w:r>
            <w:hyperlink w:anchor="P255" w:history="1">
              <w:r>
                <w:rPr>
                  <w:color w:val="0000FF"/>
                </w:rPr>
                <w:t>&lt;6&gt;</w:t>
              </w:r>
            </w:hyperlink>
          </w:p>
        </w:tc>
        <w:tc>
          <w:tcPr>
            <w:tcW w:w="1077" w:type="dxa"/>
          </w:tcPr>
          <w:p w:rsidR="00700EF7" w:rsidRDefault="00700EF7">
            <w:pPr>
              <w:pStyle w:val="ConsPlusNormal"/>
              <w:jc w:val="center"/>
            </w:pPr>
            <w:bookmarkStart w:id="32" w:name="P157"/>
            <w:bookmarkEnd w:id="32"/>
            <w:r>
              <w:t xml:space="preserve">Начальная (максимальная) цена контракта </w:t>
            </w:r>
            <w:hyperlink w:anchor="P256" w:history="1">
              <w:r>
                <w:rPr>
                  <w:color w:val="0000FF"/>
                </w:rPr>
                <w:t>&lt;7&gt;</w:t>
              </w:r>
            </w:hyperlink>
            <w:r>
              <w:t xml:space="preserve">, наименование валюты по </w:t>
            </w:r>
            <w:hyperlink r:id="rId46" w:history="1">
              <w:r>
                <w:rPr>
                  <w:color w:val="0000FF"/>
                </w:rPr>
                <w:t>ОКВ</w:t>
              </w:r>
            </w:hyperlink>
          </w:p>
        </w:tc>
        <w:tc>
          <w:tcPr>
            <w:tcW w:w="567" w:type="dxa"/>
          </w:tcPr>
          <w:p w:rsidR="00700EF7" w:rsidRDefault="00700EF7">
            <w:pPr>
              <w:pStyle w:val="ConsPlusNormal"/>
              <w:jc w:val="center"/>
            </w:pPr>
            <w:bookmarkStart w:id="33" w:name="P158"/>
            <w:bookmarkEnd w:id="33"/>
            <w:r>
              <w:t>Источник финансирования</w:t>
            </w:r>
          </w:p>
        </w:tc>
        <w:tc>
          <w:tcPr>
            <w:tcW w:w="1247" w:type="dxa"/>
          </w:tcPr>
          <w:p w:rsidR="00700EF7" w:rsidRDefault="00700EF7">
            <w:pPr>
              <w:pStyle w:val="ConsPlusNormal"/>
              <w:jc w:val="center"/>
            </w:pPr>
            <w:bookmarkStart w:id="34" w:name="P159"/>
            <w:bookmarkEnd w:id="34"/>
            <w:r>
              <w:t xml:space="preserve">Информация об осуществлении закупки в соответствии с Федеральным </w:t>
            </w:r>
            <w:hyperlink r:id="rId47" w:history="1">
              <w:r>
                <w:rPr>
                  <w:color w:val="0000FF"/>
                </w:rPr>
                <w:t>законом</w:t>
              </w:r>
            </w:hyperlink>
            <w:r>
              <w:t xml:space="preserve"> "О государственном оборонном заказе" </w:t>
            </w:r>
            <w:hyperlink w:anchor="P257" w:history="1">
              <w:r>
                <w:rPr>
                  <w:color w:val="0000FF"/>
                </w:rPr>
                <w:t>&lt;8&gt;</w:t>
              </w:r>
            </w:hyperlink>
          </w:p>
        </w:tc>
        <w:tc>
          <w:tcPr>
            <w:tcW w:w="680" w:type="dxa"/>
          </w:tcPr>
          <w:p w:rsidR="00700EF7" w:rsidRDefault="00700EF7">
            <w:pPr>
              <w:pStyle w:val="ConsPlusNormal"/>
              <w:jc w:val="center"/>
            </w:pPr>
            <w:bookmarkStart w:id="35" w:name="P160"/>
            <w:bookmarkEnd w:id="35"/>
            <w:r>
              <w:t>Кол-во товара, объем работы, услуги</w:t>
            </w:r>
          </w:p>
        </w:tc>
        <w:tc>
          <w:tcPr>
            <w:tcW w:w="624" w:type="dxa"/>
          </w:tcPr>
          <w:p w:rsidR="00700EF7" w:rsidRDefault="00700EF7">
            <w:pPr>
              <w:pStyle w:val="ConsPlusNormal"/>
              <w:jc w:val="center"/>
            </w:pPr>
            <w:bookmarkStart w:id="36" w:name="P161"/>
            <w:bookmarkEnd w:id="36"/>
            <w:r>
              <w:t>Единица измерения</w:t>
            </w:r>
          </w:p>
        </w:tc>
        <w:tc>
          <w:tcPr>
            <w:tcW w:w="1077" w:type="dxa"/>
          </w:tcPr>
          <w:p w:rsidR="00700EF7" w:rsidRDefault="00700EF7">
            <w:pPr>
              <w:pStyle w:val="ConsPlusNormal"/>
              <w:jc w:val="center"/>
            </w:pPr>
            <w:bookmarkStart w:id="37" w:name="P162"/>
            <w:bookmarkEnd w:id="37"/>
            <w:r>
              <w:t xml:space="preserve">Информация о предоставлении преимущества в соответствии со </w:t>
            </w:r>
            <w:hyperlink r:id="rId48" w:history="1">
              <w:r>
                <w:rPr>
                  <w:color w:val="0000FF"/>
                </w:rPr>
                <w:t>статьями 28</w:t>
              </w:r>
            </w:hyperlink>
            <w:r>
              <w:t xml:space="preserve">, </w:t>
            </w:r>
            <w:hyperlink r:id="rId49" w:history="1">
              <w:r>
                <w:rPr>
                  <w:color w:val="0000FF"/>
                </w:rPr>
                <w:t>29</w:t>
              </w:r>
            </w:hyperlink>
            <w:r>
              <w:t xml:space="preserve"> Федерального закона </w:t>
            </w:r>
            <w:hyperlink w:anchor="P258" w:history="1">
              <w:r>
                <w:rPr>
                  <w:color w:val="0000FF"/>
                </w:rPr>
                <w:t>&lt;9&gt;</w:t>
              </w:r>
            </w:hyperlink>
          </w:p>
        </w:tc>
        <w:tc>
          <w:tcPr>
            <w:tcW w:w="1474" w:type="dxa"/>
          </w:tcPr>
          <w:p w:rsidR="00700EF7" w:rsidRDefault="00700EF7">
            <w:pPr>
              <w:pStyle w:val="ConsPlusNormal"/>
              <w:jc w:val="center"/>
            </w:pPr>
            <w:bookmarkStart w:id="38" w:name="P163"/>
            <w:bookmarkEnd w:id="38"/>
            <w:r>
              <w:t xml:space="preserve">Информация о возможности заказчика заключить контракты, указанные в </w:t>
            </w:r>
            <w:hyperlink r:id="rId50" w:history="1">
              <w:r>
                <w:rPr>
                  <w:color w:val="0000FF"/>
                </w:rPr>
                <w:t>части 10 статьи 34</w:t>
              </w:r>
            </w:hyperlink>
            <w:r>
              <w:t xml:space="preserve"> Федерального закона, с несколькими участниками закупки с указанием количества таких контрактов </w:t>
            </w:r>
            <w:hyperlink w:anchor="P259" w:history="1">
              <w:r>
                <w:rPr>
                  <w:color w:val="0000FF"/>
                </w:rPr>
                <w:t>&lt;10&gt;</w:t>
              </w:r>
            </w:hyperlink>
          </w:p>
        </w:tc>
      </w:tr>
      <w:tr w:rsidR="00700EF7">
        <w:tc>
          <w:tcPr>
            <w:tcW w:w="485" w:type="dxa"/>
          </w:tcPr>
          <w:p w:rsidR="00700EF7" w:rsidRDefault="00700EF7">
            <w:pPr>
              <w:pStyle w:val="ConsPlusNormal"/>
              <w:jc w:val="center"/>
            </w:pPr>
            <w:r>
              <w:t>1</w:t>
            </w:r>
          </w:p>
        </w:tc>
        <w:tc>
          <w:tcPr>
            <w:tcW w:w="737" w:type="dxa"/>
          </w:tcPr>
          <w:p w:rsidR="00700EF7" w:rsidRDefault="00700EF7">
            <w:pPr>
              <w:pStyle w:val="ConsPlusNormal"/>
              <w:jc w:val="center"/>
            </w:pPr>
            <w:r>
              <w:t>2</w:t>
            </w:r>
          </w:p>
        </w:tc>
        <w:tc>
          <w:tcPr>
            <w:tcW w:w="840" w:type="dxa"/>
          </w:tcPr>
          <w:p w:rsidR="00700EF7" w:rsidRDefault="00700EF7">
            <w:pPr>
              <w:pStyle w:val="ConsPlusNormal"/>
              <w:jc w:val="center"/>
            </w:pPr>
            <w:r>
              <w:t>3</w:t>
            </w:r>
          </w:p>
        </w:tc>
        <w:tc>
          <w:tcPr>
            <w:tcW w:w="643" w:type="dxa"/>
          </w:tcPr>
          <w:p w:rsidR="00700EF7" w:rsidRDefault="00700EF7">
            <w:pPr>
              <w:pStyle w:val="ConsPlusNormal"/>
              <w:jc w:val="center"/>
            </w:pPr>
            <w:r>
              <w:t>4</w:t>
            </w:r>
          </w:p>
        </w:tc>
        <w:tc>
          <w:tcPr>
            <w:tcW w:w="2324" w:type="dxa"/>
          </w:tcPr>
          <w:p w:rsidR="00700EF7" w:rsidRDefault="00700EF7">
            <w:pPr>
              <w:pStyle w:val="ConsPlusNormal"/>
              <w:jc w:val="center"/>
            </w:pPr>
            <w:r>
              <w:t>5</w:t>
            </w:r>
          </w:p>
        </w:tc>
        <w:tc>
          <w:tcPr>
            <w:tcW w:w="907" w:type="dxa"/>
          </w:tcPr>
          <w:p w:rsidR="00700EF7" w:rsidRDefault="00700EF7">
            <w:pPr>
              <w:pStyle w:val="ConsPlusNormal"/>
              <w:jc w:val="center"/>
            </w:pPr>
            <w:r>
              <w:t>6</w:t>
            </w:r>
          </w:p>
        </w:tc>
        <w:tc>
          <w:tcPr>
            <w:tcW w:w="1077" w:type="dxa"/>
          </w:tcPr>
          <w:p w:rsidR="00700EF7" w:rsidRDefault="00700EF7">
            <w:pPr>
              <w:pStyle w:val="ConsPlusNormal"/>
              <w:jc w:val="center"/>
            </w:pPr>
            <w:r>
              <w:t>7</w:t>
            </w:r>
          </w:p>
        </w:tc>
        <w:tc>
          <w:tcPr>
            <w:tcW w:w="567" w:type="dxa"/>
          </w:tcPr>
          <w:p w:rsidR="00700EF7" w:rsidRDefault="00700EF7">
            <w:pPr>
              <w:pStyle w:val="ConsPlusNormal"/>
              <w:jc w:val="center"/>
            </w:pPr>
            <w:r>
              <w:t>8</w:t>
            </w:r>
          </w:p>
        </w:tc>
        <w:tc>
          <w:tcPr>
            <w:tcW w:w="1247" w:type="dxa"/>
          </w:tcPr>
          <w:p w:rsidR="00700EF7" w:rsidRDefault="00700EF7">
            <w:pPr>
              <w:pStyle w:val="ConsPlusNormal"/>
              <w:jc w:val="center"/>
            </w:pPr>
            <w:r>
              <w:t>9</w:t>
            </w:r>
          </w:p>
        </w:tc>
        <w:tc>
          <w:tcPr>
            <w:tcW w:w="680" w:type="dxa"/>
          </w:tcPr>
          <w:p w:rsidR="00700EF7" w:rsidRDefault="00700EF7">
            <w:pPr>
              <w:pStyle w:val="ConsPlusNormal"/>
              <w:jc w:val="center"/>
            </w:pPr>
            <w:r>
              <w:t>10</w:t>
            </w:r>
          </w:p>
        </w:tc>
        <w:tc>
          <w:tcPr>
            <w:tcW w:w="624" w:type="dxa"/>
          </w:tcPr>
          <w:p w:rsidR="00700EF7" w:rsidRDefault="00700EF7">
            <w:pPr>
              <w:pStyle w:val="ConsPlusNormal"/>
              <w:jc w:val="center"/>
            </w:pPr>
            <w:r>
              <w:t>11</w:t>
            </w:r>
          </w:p>
        </w:tc>
        <w:tc>
          <w:tcPr>
            <w:tcW w:w="1077" w:type="dxa"/>
          </w:tcPr>
          <w:p w:rsidR="00700EF7" w:rsidRDefault="00700EF7">
            <w:pPr>
              <w:pStyle w:val="ConsPlusNormal"/>
              <w:jc w:val="center"/>
            </w:pPr>
            <w:r>
              <w:t>12</w:t>
            </w:r>
          </w:p>
        </w:tc>
        <w:tc>
          <w:tcPr>
            <w:tcW w:w="1474" w:type="dxa"/>
          </w:tcPr>
          <w:p w:rsidR="00700EF7" w:rsidRDefault="00700EF7">
            <w:pPr>
              <w:pStyle w:val="ConsPlusNormal"/>
              <w:jc w:val="center"/>
            </w:pPr>
            <w:r>
              <w:t>13</w:t>
            </w:r>
          </w:p>
        </w:tc>
      </w:tr>
      <w:tr w:rsidR="00700EF7">
        <w:tc>
          <w:tcPr>
            <w:tcW w:w="485" w:type="dxa"/>
          </w:tcPr>
          <w:p w:rsidR="00700EF7" w:rsidRDefault="00700EF7">
            <w:pPr>
              <w:pStyle w:val="ConsPlusNormal"/>
            </w:pPr>
          </w:p>
        </w:tc>
        <w:tc>
          <w:tcPr>
            <w:tcW w:w="737" w:type="dxa"/>
          </w:tcPr>
          <w:p w:rsidR="00700EF7" w:rsidRDefault="00700EF7">
            <w:pPr>
              <w:pStyle w:val="ConsPlusNormal"/>
            </w:pPr>
          </w:p>
        </w:tc>
        <w:tc>
          <w:tcPr>
            <w:tcW w:w="840" w:type="dxa"/>
          </w:tcPr>
          <w:p w:rsidR="00700EF7" w:rsidRDefault="00700EF7">
            <w:pPr>
              <w:pStyle w:val="ConsPlusNormal"/>
            </w:pPr>
          </w:p>
        </w:tc>
        <w:tc>
          <w:tcPr>
            <w:tcW w:w="643" w:type="dxa"/>
          </w:tcPr>
          <w:p w:rsidR="00700EF7" w:rsidRDefault="00700EF7">
            <w:pPr>
              <w:pStyle w:val="ConsPlusNormal"/>
            </w:pPr>
          </w:p>
        </w:tc>
        <w:tc>
          <w:tcPr>
            <w:tcW w:w="2324" w:type="dxa"/>
          </w:tcPr>
          <w:p w:rsidR="00700EF7" w:rsidRDefault="00700EF7">
            <w:pPr>
              <w:pStyle w:val="ConsPlusNormal"/>
            </w:pPr>
          </w:p>
        </w:tc>
        <w:tc>
          <w:tcPr>
            <w:tcW w:w="907" w:type="dxa"/>
          </w:tcPr>
          <w:p w:rsidR="00700EF7" w:rsidRDefault="00700EF7">
            <w:pPr>
              <w:pStyle w:val="ConsPlusNormal"/>
            </w:pPr>
          </w:p>
        </w:tc>
        <w:tc>
          <w:tcPr>
            <w:tcW w:w="1077" w:type="dxa"/>
          </w:tcPr>
          <w:p w:rsidR="00700EF7" w:rsidRDefault="00700EF7">
            <w:pPr>
              <w:pStyle w:val="ConsPlusNormal"/>
            </w:pPr>
          </w:p>
        </w:tc>
        <w:tc>
          <w:tcPr>
            <w:tcW w:w="567" w:type="dxa"/>
          </w:tcPr>
          <w:p w:rsidR="00700EF7" w:rsidRDefault="00700EF7">
            <w:pPr>
              <w:pStyle w:val="ConsPlusNormal"/>
            </w:pPr>
          </w:p>
        </w:tc>
        <w:tc>
          <w:tcPr>
            <w:tcW w:w="1247" w:type="dxa"/>
          </w:tcPr>
          <w:p w:rsidR="00700EF7" w:rsidRDefault="00700EF7">
            <w:pPr>
              <w:pStyle w:val="ConsPlusNormal"/>
            </w:pPr>
          </w:p>
        </w:tc>
        <w:tc>
          <w:tcPr>
            <w:tcW w:w="680" w:type="dxa"/>
          </w:tcPr>
          <w:p w:rsidR="00700EF7" w:rsidRDefault="00700EF7">
            <w:pPr>
              <w:pStyle w:val="ConsPlusNormal"/>
            </w:pPr>
          </w:p>
        </w:tc>
        <w:tc>
          <w:tcPr>
            <w:tcW w:w="624" w:type="dxa"/>
          </w:tcPr>
          <w:p w:rsidR="00700EF7" w:rsidRDefault="00700EF7">
            <w:pPr>
              <w:pStyle w:val="ConsPlusNormal"/>
            </w:pPr>
          </w:p>
        </w:tc>
        <w:tc>
          <w:tcPr>
            <w:tcW w:w="1077" w:type="dxa"/>
          </w:tcPr>
          <w:p w:rsidR="00700EF7" w:rsidRDefault="00700EF7">
            <w:pPr>
              <w:pStyle w:val="ConsPlusNormal"/>
            </w:pPr>
          </w:p>
        </w:tc>
        <w:tc>
          <w:tcPr>
            <w:tcW w:w="1474" w:type="dxa"/>
          </w:tcPr>
          <w:p w:rsidR="00700EF7" w:rsidRDefault="00700EF7">
            <w:pPr>
              <w:pStyle w:val="ConsPlusNormal"/>
            </w:pPr>
          </w:p>
        </w:tc>
      </w:tr>
    </w:tbl>
    <w:p w:rsidR="00700EF7" w:rsidRDefault="00700EF7">
      <w:pPr>
        <w:sectPr w:rsidR="00700EF7">
          <w:pgSz w:w="16838" w:h="11905" w:orient="landscape"/>
          <w:pgMar w:top="1701" w:right="1134" w:bottom="850" w:left="1134" w:header="0" w:footer="0" w:gutter="0"/>
          <w:cols w:space="720"/>
        </w:sectPr>
      </w:pPr>
    </w:p>
    <w:p w:rsidR="00700EF7" w:rsidRDefault="00700E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00EF7">
        <w:tc>
          <w:tcPr>
            <w:tcW w:w="9071" w:type="dxa"/>
            <w:tcBorders>
              <w:top w:val="nil"/>
              <w:left w:val="nil"/>
              <w:bottom w:val="nil"/>
              <w:right w:val="nil"/>
            </w:tcBorders>
          </w:tcPr>
          <w:p w:rsidR="00700EF7" w:rsidRDefault="00700EF7">
            <w:pPr>
              <w:pStyle w:val="ConsPlusNormal"/>
              <w:jc w:val="center"/>
              <w:outlineLvl w:val="2"/>
            </w:pPr>
            <w:bookmarkStart w:id="39" w:name="P191"/>
            <w:bookmarkEnd w:id="39"/>
            <w:r>
              <w:t>3. Информация об участниках закупки, которые способны осуществить поставку товара, выполнение работы, оказание услуги, являющихся объектом закупки, и приглашаются к участию в закрытом конкурсе, закрытом аукционе</w:t>
            </w:r>
          </w:p>
        </w:tc>
      </w:tr>
    </w:tbl>
    <w:p w:rsidR="00700EF7" w:rsidRDefault="00700E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6"/>
        <w:gridCol w:w="907"/>
        <w:gridCol w:w="907"/>
        <w:gridCol w:w="737"/>
        <w:gridCol w:w="510"/>
        <w:gridCol w:w="624"/>
        <w:gridCol w:w="794"/>
        <w:gridCol w:w="1020"/>
        <w:gridCol w:w="794"/>
        <w:gridCol w:w="1587"/>
        <w:gridCol w:w="680"/>
      </w:tblGrid>
      <w:tr w:rsidR="00700EF7">
        <w:tc>
          <w:tcPr>
            <w:tcW w:w="446" w:type="dxa"/>
            <w:vMerge w:val="restart"/>
          </w:tcPr>
          <w:p w:rsidR="00700EF7" w:rsidRDefault="00700EF7">
            <w:pPr>
              <w:pStyle w:val="ConsPlusNormal"/>
              <w:jc w:val="center"/>
            </w:pPr>
            <w:r>
              <w:t>N</w:t>
            </w:r>
          </w:p>
        </w:tc>
        <w:tc>
          <w:tcPr>
            <w:tcW w:w="907" w:type="dxa"/>
            <w:vMerge w:val="restart"/>
          </w:tcPr>
          <w:p w:rsidR="00700EF7" w:rsidRDefault="00700EF7">
            <w:pPr>
              <w:pStyle w:val="ConsPlusNormal"/>
              <w:jc w:val="center"/>
            </w:pPr>
            <w:r>
              <w:t xml:space="preserve">Номер (номера) лота (лотов) </w:t>
            </w:r>
            <w:hyperlink w:anchor="P260" w:history="1">
              <w:r>
                <w:rPr>
                  <w:color w:val="0000FF"/>
                </w:rPr>
                <w:t>&lt;11&gt;</w:t>
              </w:r>
            </w:hyperlink>
          </w:p>
        </w:tc>
        <w:tc>
          <w:tcPr>
            <w:tcW w:w="907" w:type="dxa"/>
            <w:vMerge w:val="restart"/>
          </w:tcPr>
          <w:p w:rsidR="00700EF7" w:rsidRDefault="00700EF7">
            <w:pPr>
              <w:pStyle w:val="ConsPlusNormal"/>
              <w:jc w:val="center"/>
            </w:pPr>
            <w:r>
              <w:t>Полное наименование</w:t>
            </w:r>
          </w:p>
        </w:tc>
        <w:tc>
          <w:tcPr>
            <w:tcW w:w="737" w:type="dxa"/>
            <w:vMerge w:val="restart"/>
          </w:tcPr>
          <w:p w:rsidR="00700EF7" w:rsidRDefault="00700EF7">
            <w:pPr>
              <w:pStyle w:val="ConsPlusNormal"/>
              <w:jc w:val="center"/>
            </w:pPr>
            <w:r>
              <w:t>ИНН</w:t>
            </w:r>
          </w:p>
        </w:tc>
        <w:tc>
          <w:tcPr>
            <w:tcW w:w="510" w:type="dxa"/>
            <w:vMerge w:val="restart"/>
          </w:tcPr>
          <w:p w:rsidR="00700EF7" w:rsidRDefault="00700EF7">
            <w:pPr>
              <w:pStyle w:val="ConsPlusNormal"/>
              <w:jc w:val="center"/>
            </w:pPr>
            <w:r>
              <w:t>Адрес</w:t>
            </w:r>
          </w:p>
        </w:tc>
        <w:tc>
          <w:tcPr>
            <w:tcW w:w="624" w:type="dxa"/>
            <w:vMerge w:val="restart"/>
          </w:tcPr>
          <w:p w:rsidR="00700EF7" w:rsidRDefault="00700EF7">
            <w:pPr>
              <w:pStyle w:val="ConsPlusNormal"/>
              <w:jc w:val="center"/>
            </w:pPr>
            <w:r>
              <w:t>Телефон</w:t>
            </w:r>
          </w:p>
        </w:tc>
        <w:tc>
          <w:tcPr>
            <w:tcW w:w="794" w:type="dxa"/>
            <w:vMerge w:val="restart"/>
          </w:tcPr>
          <w:p w:rsidR="00700EF7" w:rsidRDefault="00700EF7">
            <w:pPr>
              <w:pStyle w:val="ConsPlusNormal"/>
              <w:jc w:val="center"/>
            </w:pPr>
            <w:r>
              <w:t>Адрес электронной почты</w:t>
            </w:r>
          </w:p>
        </w:tc>
        <w:tc>
          <w:tcPr>
            <w:tcW w:w="4081" w:type="dxa"/>
            <w:gridSpan w:val="4"/>
          </w:tcPr>
          <w:p w:rsidR="00700EF7" w:rsidRDefault="00700EF7">
            <w:pPr>
              <w:pStyle w:val="ConsPlusNormal"/>
              <w:jc w:val="center"/>
            </w:pPr>
            <w:r>
              <w:t>Информация о лицензии участника закупки на проведение работ со сведениями, составляющими государственную тайну</w:t>
            </w:r>
          </w:p>
        </w:tc>
      </w:tr>
      <w:tr w:rsidR="00700EF7">
        <w:tc>
          <w:tcPr>
            <w:tcW w:w="446" w:type="dxa"/>
            <w:vMerge/>
          </w:tcPr>
          <w:p w:rsidR="00700EF7" w:rsidRDefault="00700EF7">
            <w:pPr>
              <w:spacing w:after="1" w:line="0" w:lineRule="atLeast"/>
            </w:pPr>
          </w:p>
        </w:tc>
        <w:tc>
          <w:tcPr>
            <w:tcW w:w="907" w:type="dxa"/>
            <w:vMerge/>
          </w:tcPr>
          <w:p w:rsidR="00700EF7" w:rsidRDefault="00700EF7">
            <w:pPr>
              <w:spacing w:after="1" w:line="0" w:lineRule="atLeast"/>
            </w:pPr>
          </w:p>
        </w:tc>
        <w:tc>
          <w:tcPr>
            <w:tcW w:w="907" w:type="dxa"/>
            <w:vMerge/>
          </w:tcPr>
          <w:p w:rsidR="00700EF7" w:rsidRDefault="00700EF7">
            <w:pPr>
              <w:spacing w:after="1" w:line="0" w:lineRule="atLeast"/>
            </w:pPr>
          </w:p>
        </w:tc>
        <w:tc>
          <w:tcPr>
            <w:tcW w:w="737" w:type="dxa"/>
            <w:vMerge/>
          </w:tcPr>
          <w:p w:rsidR="00700EF7" w:rsidRDefault="00700EF7">
            <w:pPr>
              <w:spacing w:after="1" w:line="0" w:lineRule="atLeast"/>
            </w:pPr>
          </w:p>
        </w:tc>
        <w:tc>
          <w:tcPr>
            <w:tcW w:w="510" w:type="dxa"/>
            <w:vMerge/>
          </w:tcPr>
          <w:p w:rsidR="00700EF7" w:rsidRDefault="00700EF7">
            <w:pPr>
              <w:spacing w:after="1" w:line="0" w:lineRule="atLeast"/>
            </w:pPr>
          </w:p>
        </w:tc>
        <w:tc>
          <w:tcPr>
            <w:tcW w:w="624" w:type="dxa"/>
            <w:vMerge/>
          </w:tcPr>
          <w:p w:rsidR="00700EF7" w:rsidRDefault="00700EF7">
            <w:pPr>
              <w:spacing w:after="1" w:line="0" w:lineRule="atLeast"/>
            </w:pPr>
          </w:p>
        </w:tc>
        <w:tc>
          <w:tcPr>
            <w:tcW w:w="794" w:type="dxa"/>
            <w:vMerge/>
          </w:tcPr>
          <w:p w:rsidR="00700EF7" w:rsidRDefault="00700EF7">
            <w:pPr>
              <w:spacing w:after="1" w:line="0" w:lineRule="atLeast"/>
            </w:pPr>
          </w:p>
        </w:tc>
        <w:tc>
          <w:tcPr>
            <w:tcW w:w="1020" w:type="dxa"/>
          </w:tcPr>
          <w:p w:rsidR="00700EF7" w:rsidRDefault="00700EF7">
            <w:pPr>
              <w:pStyle w:val="ConsPlusNormal"/>
              <w:jc w:val="center"/>
            </w:pPr>
            <w:r>
              <w:t>Регистрационный номер и дата выдачи</w:t>
            </w:r>
          </w:p>
        </w:tc>
        <w:tc>
          <w:tcPr>
            <w:tcW w:w="794" w:type="dxa"/>
          </w:tcPr>
          <w:p w:rsidR="00700EF7" w:rsidRDefault="00700EF7">
            <w:pPr>
              <w:pStyle w:val="ConsPlusNormal"/>
              <w:jc w:val="center"/>
            </w:pPr>
            <w:r>
              <w:t>Наименование органа, выдавшего лицензию</w:t>
            </w:r>
          </w:p>
        </w:tc>
        <w:tc>
          <w:tcPr>
            <w:tcW w:w="1587" w:type="dxa"/>
          </w:tcPr>
          <w:p w:rsidR="00700EF7" w:rsidRDefault="00700EF7">
            <w:pPr>
              <w:pStyle w:val="ConsPlusNormal"/>
              <w:jc w:val="center"/>
            </w:pPr>
            <w:r>
              <w:t>Степень секретности разрешенных к использованию сведений, составляющих государственную тайну</w:t>
            </w:r>
          </w:p>
        </w:tc>
        <w:tc>
          <w:tcPr>
            <w:tcW w:w="680" w:type="dxa"/>
          </w:tcPr>
          <w:p w:rsidR="00700EF7" w:rsidRDefault="00700EF7">
            <w:pPr>
              <w:pStyle w:val="ConsPlusNormal"/>
              <w:jc w:val="center"/>
            </w:pPr>
            <w:r>
              <w:t>Срок действия лицензии</w:t>
            </w:r>
          </w:p>
        </w:tc>
      </w:tr>
      <w:tr w:rsidR="00700EF7">
        <w:tc>
          <w:tcPr>
            <w:tcW w:w="446" w:type="dxa"/>
          </w:tcPr>
          <w:p w:rsidR="00700EF7" w:rsidRDefault="00700EF7">
            <w:pPr>
              <w:pStyle w:val="ConsPlusNormal"/>
              <w:jc w:val="center"/>
            </w:pPr>
            <w:r>
              <w:t>1</w:t>
            </w:r>
          </w:p>
        </w:tc>
        <w:tc>
          <w:tcPr>
            <w:tcW w:w="907" w:type="dxa"/>
          </w:tcPr>
          <w:p w:rsidR="00700EF7" w:rsidRDefault="00700EF7">
            <w:pPr>
              <w:pStyle w:val="ConsPlusNormal"/>
              <w:jc w:val="center"/>
            </w:pPr>
            <w:r>
              <w:t>2</w:t>
            </w:r>
          </w:p>
        </w:tc>
        <w:tc>
          <w:tcPr>
            <w:tcW w:w="907" w:type="dxa"/>
          </w:tcPr>
          <w:p w:rsidR="00700EF7" w:rsidRDefault="00700EF7">
            <w:pPr>
              <w:pStyle w:val="ConsPlusNormal"/>
              <w:jc w:val="center"/>
            </w:pPr>
            <w:r>
              <w:t>3</w:t>
            </w:r>
          </w:p>
        </w:tc>
        <w:tc>
          <w:tcPr>
            <w:tcW w:w="737" w:type="dxa"/>
          </w:tcPr>
          <w:p w:rsidR="00700EF7" w:rsidRDefault="00700EF7">
            <w:pPr>
              <w:pStyle w:val="ConsPlusNormal"/>
              <w:jc w:val="center"/>
            </w:pPr>
            <w:r>
              <w:t>4</w:t>
            </w:r>
          </w:p>
        </w:tc>
        <w:tc>
          <w:tcPr>
            <w:tcW w:w="510" w:type="dxa"/>
          </w:tcPr>
          <w:p w:rsidR="00700EF7" w:rsidRDefault="00700EF7">
            <w:pPr>
              <w:pStyle w:val="ConsPlusNormal"/>
              <w:jc w:val="center"/>
            </w:pPr>
            <w:r>
              <w:t>5</w:t>
            </w:r>
          </w:p>
        </w:tc>
        <w:tc>
          <w:tcPr>
            <w:tcW w:w="624" w:type="dxa"/>
          </w:tcPr>
          <w:p w:rsidR="00700EF7" w:rsidRDefault="00700EF7">
            <w:pPr>
              <w:pStyle w:val="ConsPlusNormal"/>
              <w:jc w:val="center"/>
            </w:pPr>
            <w:r>
              <w:t>6</w:t>
            </w:r>
          </w:p>
        </w:tc>
        <w:tc>
          <w:tcPr>
            <w:tcW w:w="794" w:type="dxa"/>
          </w:tcPr>
          <w:p w:rsidR="00700EF7" w:rsidRDefault="00700EF7">
            <w:pPr>
              <w:pStyle w:val="ConsPlusNormal"/>
              <w:jc w:val="center"/>
            </w:pPr>
            <w:r>
              <w:t>7</w:t>
            </w:r>
          </w:p>
        </w:tc>
        <w:tc>
          <w:tcPr>
            <w:tcW w:w="1020" w:type="dxa"/>
          </w:tcPr>
          <w:p w:rsidR="00700EF7" w:rsidRDefault="00700EF7">
            <w:pPr>
              <w:pStyle w:val="ConsPlusNormal"/>
              <w:jc w:val="center"/>
            </w:pPr>
            <w:r>
              <w:t>8</w:t>
            </w:r>
          </w:p>
        </w:tc>
        <w:tc>
          <w:tcPr>
            <w:tcW w:w="794" w:type="dxa"/>
          </w:tcPr>
          <w:p w:rsidR="00700EF7" w:rsidRDefault="00700EF7">
            <w:pPr>
              <w:pStyle w:val="ConsPlusNormal"/>
              <w:jc w:val="center"/>
            </w:pPr>
            <w:r>
              <w:t>9</w:t>
            </w:r>
          </w:p>
        </w:tc>
        <w:tc>
          <w:tcPr>
            <w:tcW w:w="1587" w:type="dxa"/>
          </w:tcPr>
          <w:p w:rsidR="00700EF7" w:rsidRDefault="00700EF7">
            <w:pPr>
              <w:pStyle w:val="ConsPlusNormal"/>
              <w:jc w:val="center"/>
            </w:pPr>
            <w:r>
              <w:t>10</w:t>
            </w:r>
          </w:p>
        </w:tc>
        <w:tc>
          <w:tcPr>
            <w:tcW w:w="680" w:type="dxa"/>
          </w:tcPr>
          <w:p w:rsidR="00700EF7" w:rsidRDefault="00700EF7">
            <w:pPr>
              <w:pStyle w:val="ConsPlusNormal"/>
              <w:jc w:val="center"/>
            </w:pPr>
            <w:r>
              <w:t>11</w:t>
            </w:r>
          </w:p>
        </w:tc>
      </w:tr>
      <w:tr w:rsidR="00700EF7">
        <w:tc>
          <w:tcPr>
            <w:tcW w:w="446" w:type="dxa"/>
          </w:tcPr>
          <w:p w:rsidR="00700EF7" w:rsidRDefault="00700EF7">
            <w:pPr>
              <w:pStyle w:val="ConsPlusNormal"/>
            </w:pPr>
          </w:p>
        </w:tc>
        <w:tc>
          <w:tcPr>
            <w:tcW w:w="907" w:type="dxa"/>
          </w:tcPr>
          <w:p w:rsidR="00700EF7" w:rsidRDefault="00700EF7">
            <w:pPr>
              <w:pStyle w:val="ConsPlusNormal"/>
            </w:pPr>
          </w:p>
        </w:tc>
        <w:tc>
          <w:tcPr>
            <w:tcW w:w="907" w:type="dxa"/>
          </w:tcPr>
          <w:p w:rsidR="00700EF7" w:rsidRDefault="00700EF7">
            <w:pPr>
              <w:pStyle w:val="ConsPlusNormal"/>
            </w:pPr>
          </w:p>
        </w:tc>
        <w:tc>
          <w:tcPr>
            <w:tcW w:w="737" w:type="dxa"/>
          </w:tcPr>
          <w:p w:rsidR="00700EF7" w:rsidRDefault="00700EF7">
            <w:pPr>
              <w:pStyle w:val="ConsPlusNormal"/>
            </w:pPr>
          </w:p>
        </w:tc>
        <w:tc>
          <w:tcPr>
            <w:tcW w:w="510" w:type="dxa"/>
          </w:tcPr>
          <w:p w:rsidR="00700EF7" w:rsidRDefault="00700EF7">
            <w:pPr>
              <w:pStyle w:val="ConsPlusNormal"/>
            </w:pPr>
          </w:p>
        </w:tc>
        <w:tc>
          <w:tcPr>
            <w:tcW w:w="624" w:type="dxa"/>
          </w:tcPr>
          <w:p w:rsidR="00700EF7" w:rsidRDefault="00700EF7">
            <w:pPr>
              <w:pStyle w:val="ConsPlusNormal"/>
            </w:pPr>
          </w:p>
        </w:tc>
        <w:tc>
          <w:tcPr>
            <w:tcW w:w="794" w:type="dxa"/>
          </w:tcPr>
          <w:p w:rsidR="00700EF7" w:rsidRDefault="00700EF7">
            <w:pPr>
              <w:pStyle w:val="ConsPlusNormal"/>
            </w:pPr>
          </w:p>
        </w:tc>
        <w:tc>
          <w:tcPr>
            <w:tcW w:w="1020" w:type="dxa"/>
          </w:tcPr>
          <w:p w:rsidR="00700EF7" w:rsidRDefault="00700EF7">
            <w:pPr>
              <w:pStyle w:val="ConsPlusNormal"/>
            </w:pPr>
          </w:p>
        </w:tc>
        <w:tc>
          <w:tcPr>
            <w:tcW w:w="794" w:type="dxa"/>
          </w:tcPr>
          <w:p w:rsidR="00700EF7" w:rsidRDefault="00700EF7">
            <w:pPr>
              <w:pStyle w:val="ConsPlusNormal"/>
            </w:pPr>
          </w:p>
        </w:tc>
        <w:tc>
          <w:tcPr>
            <w:tcW w:w="1587" w:type="dxa"/>
          </w:tcPr>
          <w:p w:rsidR="00700EF7" w:rsidRDefault="00700EF7">
            <w:pPr>
              <w:pStyle w:val="ConsPlusNormal"/>
            </w:pPr>
          </w:p>
        </w:tc>
        <w:tc>
          <w:tcPr>
            <w:tcW w:w="680" w:type="dxa"/>
          </w:tcPr>
          <w:p w:rsidR="00700EF7" w:rsidRDefault="00700EF7">
            <w:pPr>
              <w:pStyle w:val="ConsPlusNormal"/>
            </w:pPr>
          </w:p>
        </w:tc>
      </w:tr>
    </w:tbl>
    <w:p w:rsidR="00700EF7" w:rsidRDefault="00700E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40"/>
        <w:gridCol w:w="1587"/>
        <w:gridCol w:w="340"/>
        <w:gridCol w:w="1361"/>
        <w:gridCol w:w="340"/>
        <w:gridCol w:w="3061"/>
      </w:tblGrid>
      <w:tr w:rsidR="00700EF7">
        <w:tc>
          <w:tcPr>
            <w:tcW w:w="1928" w:type="dxa"/>
            <w:vMerge w:val="restart"/>
            <w:tcBorders>
              <w:top w:val="nil"/>
              <w:left w:val="nil"/>
              <w:bottom w:val="nil"/>
              <w:right w:val="nil"/>
            </w:tcBorders>
          </w:tcPr>
          <w:p w:rsidR="00700EF7" w:rsidRDefault="00700EF7">
            <w:pPr>
              <w:pStyle w:val="ConsPlusNormal"/>
            </w:pPr>
            <w:r>
              <w:t>Ответственное лицо заказчика</w:t>
            </w:r>
          </w:p>
        </w:tc>
        <w:tc>
          <w:tcPr>
            <w:tcW w:w="340" w:type="dxa"/>
            <w:tcBorders>
              <w:top w:val="nil"/>
              <w:left w:val="nil"/>
              <w:bottom w:val="nil"/>
              <w:right w:val="nil"/>
            </w:tcBorders>
          </w:tcPr>
          <w:p w:rsidR="00700EF7" w:rsidRDefault="00700EF7">
            <w:pPr>
              <w:pStyle w:val="ConsPlusNormal"/>
            </w:pPr>
          </w:p>
        </w:tc>
        <w:tc>
          <w:tcPr>
            <w:tcW w:w="1587" w:type="dxa"/>
            <w:tcBorders>
              <w:top w:val="nil"/>
              <w:left w:val="nil"/>
              <w:bottom w:val="single" w:sz="4" w:space="0" w:color="auto"/>
              <w:right w:val="nil"/>
            </w:tcBorders>
          </w:tcPr>
          <w:p w:rsidR="00700EF7" w:rsidRDefault="00700EF7">
            <w:pPr>
              <w:pStyle w:val="ConsPlusNormal"/>
            </w:pPr>
          </w:p>
        </w:tc>
        <w:tc>
          <w:tcPr>
            <w:tcW w:w="340" w:type="dxa"/>
            <w:tcBorders>
              <w:top w:val="nil"/>
              <w:left w:val="nil"/>
              <w:bottom w:val="nil"/>
              <w:right w:val="nil"/>
            </w:tcBorders>
          </w:tcPr>
          <w:p w:rsidR="00700EF7" w:rsidRDefault="00700EF7">
            <w:pPr>
              <w:pStyle w:val="ConsPlusNormal"/>
            </w:pPr>
          </w:p>
        </w:tc>
        <w:tc>
          <w:tcPr>
            <w:tcW w:w="1361" w:type="dxa"/>
            <w:tcBorders>
              <w:top w:val="nil"/>
              <w:left w:val="nil"/>
              <w:bottom w:val="single" w:sz="4" w:space="0" w:color="auto"/>
              <w:right w:val="nil"/>
            </w:tcBorders>
          </w:tcPr>
          <w:p w:rsidR="00700EF7" w:rsidRDefault="00700EF7">
            <w:pPr>
              <w:pStyle w:val="ConsPlusNormal"/>
            </w:pPr>
          </w:p>
        </w:tc>
        <w:tc>
          <w:tcPr>
            <w:tcW w:w="340" w:type="dxa"/>
            <w:tcBorders>
              <w:top w:val="nil"/>
              <w:left w:val="nil"/>
              <w:bottom w:val="nil"/>
              <w:right w:val="nil"/>
            </w:tcBorders>
          </w:tcPr>
          <w:p w:rsidR="00700EF7" w:rsidRDefault="00700EF7">
            <w:pPr>
              <w:pStyle w:val="ConsPlusNormal"/>
            </w:pPr>
          </w:p>
        </w:tc>
        <w:tc>
          <w:tcPr>
            <w:tcW w:w="3061" w:type="dxa"/>
            <w:tcBorders>
              <w:top w:val="nil"/>
              <w:left w:val="nil"/>
              <w:bottom w:val="single" w:sz="4" w:space="0" w:color="auto"/>
              <w:right w:val="nil"/>
            </w:tcBorders>
          </w:tcPr>
          <w:p w:rsidR="00700EF7" w:rsidRDefault="00700EF7">
            <w:pPr>
              <w:pStyle w:val="ConsPlusNormal"/>
            </w:pPr>
          </w:p>
        </w:tc>
      </w:tr>
      <w:tr w:rsidR="00700EF7">
        <w:tc>
          <w:tcPr>
            <w:tcW w:w="1928" w:type="dxa"/>
            <w:vMerge/>
            <w:tcBorders>
              <w:top w:val="nil"/>
              <w:left w:val="nil"/>
              <w:bottom w:val="nil"/>
              <w:right w:val="nil"/>
            </w:tcBorders>
          </w:tcPr>
          <w:p w:rsidR="00700EF7" w:rsidRDefault="00700EF7">
            <w:pPr>
              <w:spacing w:after="1" w:line="0" w:lineRule="atLeast"/>
            </w:pPr>
          </w:p>
        </w:tc>
        <w:tc>
          <w:tcPr>
            <w:tcW w:w="340" w:type="dxa"/>
            <w:tcBorders>
              <w:top w:val="nil"/>
              <w:left w:val="nil"/>
              <w:bottom w:val="nil"/>
              <w:right w:val="nil"/>
            </w:tcBorders>
          </w:tcPr>
          <w:p w:rsidR="00700EF7" w:rsidRDefault="00700EF7">
            <w:pPr>
              <w:pStyle w:val="ConsPlusNormal"/>
            </w:pPr>
          </w:p>
        </w:tc>
        <w:tc>
          <w:tcPr>
            <w:tcW w:w="1587" w:type="dxa"/>
            <w:tcBorders>
              <w:top w:val="single" w:sz="4" w:space="0" w:color="auto"/>
              <w:left w:val="nil"/>
              <w:bottom w:val="nil"/>
              <w:right w:val="nil"/>
            </w:tcBorders>
          </w:tcPr>
          <w:p w:rsidR="00700EF7" w:rsidRDefault="00700EF7">
            <w:pPr>
              <w:pStyle w:val="ConsPlusNormal"/>
              <w:jc w:val="center"/>
            </w:pPr>
            <w:r>
              <w:t>(должность)</w:t>
            </w:r>
          </w:p>
        </w:tc>
        <w:tc>
          <w:tcPr>
            <w:tcW w:w="340" w:type="dxa"/>
            <w:tcBorders>
              <w:top w:val="nil"/>
              <w:left w:val="nil"/>
              <w:bottom w:val="nil"/>
              <w:right w:val="nil"/>
            </w:tcBorders>
          </w:tcPr>
          <w:p w:rsidR="00700EF7" w:rsidRDefault="00700EF7">
            <w:pPr>
              <w:pStyle w:val="ConsPlusNormal"/>
            </w:pPr>
          </w:p>
        </w:tc>
        <w:tc>
          <w:tcPr>
            <w:tcW w:w="1361" w:type="dxa"/>
            <w:tcBorders>
              <w:top w:val="single" w:sz="4" w:space="0" w:color="auto"/>
              <w:left w:val="nil"/>
              <w:bottom w:val="nil"/>
              <w:right w:val="nil"/>
            </w:tcBorders>
          </w:tcPr>
          <w:p w:rsidR="00700EF7" w:rsidRDefault="00700EF7">
            <w:pPr>
              <w:pStyle w:val="ConsPlusNormal"/>
              <w:jc w:val="center"/>
            </w:pPr>
            <w:r>
              <w:t>(подпись)</w:t>
            </w:r>
          </w:p>
        </w:tc>
        <w:tc>
          <w:tcPr>
            <w:tcW w:w="340" w:type="dxa"/>
            <w:tcBorders>
              <w:top w:val="nil"/>
              <w:left w:val="nil"/>
              <w:bottom w:val="nil"/>
              <w:right w:val="nil"/>
            </w:tcBorders>
          </w:tcPr>
          <w:p w:rsidR="00700EF7" w:rsidRDefault="00700EF7">
            <w:pPr>
              <w:pStyle w:val="ConsPlusNormal"/>
            </w:pPr>
          </w:p>
        </w:tc>
        <w:tc>
          <w:tcPr>
            <w:tcW w:w="3061" w:type="dxa"/>
            <w:tcBorders>
              <w:top w:val="single" w:sz="4" w:space="0" w:color="auto"/>
              <w:left w:val="nil"/>
              <w:bottom w:val="nil"/>
              <w:right w:val="nil"/>
            </w:tcBorders>
          </w:tcPr>
          <w:p w:rsidR="00700EF7" w:rsidRDefault="00700EF7">
            <w:pPr>
              <w:pStyle w:val="ConsPlusNormal"/>
              <w:jc w:val="center"/>
            </w:pPr>
            <w:r>
              <w:t>(расшифровка подписи)</w:t>
            </w:r>
          </w:p>
        </w:tc>
      </w:tr>
      <w:tr w:rsidR="00700EF7">
        <w:tc>
          <w:tcPr>
            <w:tcW w:w="1928" w:type="dxa"/>
            <w:tcBorders>
              <w:top w:val="nil"/>
              <w:left w:val="nil"/>
              <w:bottom w:val="nil"/>
              <w:right w:val="nil"/>
            </w:tcBorders>
          </w:tcPr>
          <w:p w:rsidR="00700EF7" w:rsidRDefault="00700EF7">
            <w:pPr>
              <w:pStyle w:val="ConsPlusNormal"/>
            </w:pPr>
            <w:r>
              <w:t>"__" _____ 20__ г.</w:t>
            </w:r>
          </w:p>
        </w:tc>
        <w:tc>
          <w:tcPr>
            <w:tcW w:w="340" w:type="dxa"/>
            <w:tcBorders>
              <w:top w:val="nil"/>
              <w:left w:val="nil"/>
              <w:bottom w:val="nil"/>
              <w:right w:val="nil"/>
            </w:tcBorders>
          </w:tcPr>
          <w:p w:rsidR="00700EF7" w:rsidRDefault="00700EF7">
            <w:pPr>
              <w:pStyle w:val="ConsPlusNormal"/>
            </w:pPr>
          </w:p>
        </w:tc>
        <w:tc>
          <w:tcPr>
            <w:tcW w:w="1587" w:type="dxa"/>
            <w:tcBorders>
              <w:top w:val="nil"/>
              <w:left w:val="nil"/>
              <w:bottom w:val="nil"/>
              <w:right w:val="nil"/>
            </w:tcBorders>
          </w:tcPr>
          <w:p w:rsidR="00700EF7" w:rsidRDefault="00700EF7">
            <w:pPr>
              <w:pStyle w:val="ConsPlusNormal"/>
            </w:pPr>
          </w:p>
        </w:tc>
        <w:tc>
          <w:tcPr>
            <w:tcW w:w="340" w:type="dxa"/>
            <w:tcBorders>
              <w:top w:val="nil"/>
              <w:left w:val="nil"/>
              <w:bottom w:val="nil"/>
              <w:right w:val="nil"/>
            </w:tcBorders>
          </w:tcPr>
          <w:p w:rsidR="00700EF7" w:rsidRDefault="00700EF7">
            <w:pPr>
              <w:pStyle w:val="ConsPlusNormal"/>
            </w:pPr>
          </w:p>
        </w:tc>
        <w:tc>
          <w:tcPr>
            <w:tcW w:w="1361" w:type="dxa"/>
            <w:tcBorders>
              <w:top w:val="nil"/>
              <w:left w:val="nil"/>
              <w:bottom w:val="nil"/>
              <w:right w:val="nil"/>
            </w:tcBorders>
          </w:tcPr>
          <w:p w:rsidR="00700EF7" w:rsidRDefault="00700EF7">
            <w:pPr>
              <w:pStyle w:val="ConsPlusNormal"/>
            </w:pPr>
          </w:p>
        </w:tc>
        <w:tc>
          <w:tcPr>
            <w:tcW w:w="340" w:type="dxa"/>
            <w:tcBorders>
              <w:top w:val="nil"/>
              <w:left w:val="nil"/>
              <w:bottom w:val="nil"/>
              <w:right w:val="nil"/>
            </w:tcBorders>
          </w:tcPr>
          <w:p w:rsidR="00700EF7" w:rsidRDefault="00700EF7">
            <w:pPr>
              <w:pStyle w:val="ConsPlusNormal"/>
            </w:pPr>
          </w:p>
        </w:tc>
        <w:tc>
          <w:tcPr>
            <w:tcW w:w="3061" w:type="dxa"/>
            <w:tcBorders>
              <w:top w:val="nil"/>
              <w:left w:val="nil"/>
              <w:bottom w:val="nil"/>
              <w:right w:val="nil"/>
            </w:tcBorders>
          </w:tcPr>
          <w:p w:rsidR="00700EF7" w:rsidRDefault="00700EF7">
            <w:pPr>
              <w:pStyle w:val="ConsPlusNormal"/>
            </w:pPr>
          </w:p>
        </w:tc>
      </w:tr>
    </w:tbl>
    <w:p w:rsidR="00700EF7" w:rsidRDefault="00700EF7">
      <w:pPr>
        <w:pStyle w:val="ConsPlusNormal"/>
        <w:jc w:val="both"/>
      </w:pPr>
    </w:p>
    <w:p w:rsidR="00700EF7" w:rsidRDefault="00700EF7">
      <w:pPr>
        <w:pStyle w:val="ConsPlusNormal"/>
        <w:ind w:firstLine="540"/>
        <w:jc w:val="both"/>
      </w:pPr>
      <w:r>
        <w:t>--------------------------------</w:t>
      </w:r>
    </w:p>
    <w:p w:rsidR="00700EF7" w:rsidRDefault="00700EF7">
      <w:pPr>
        <w:pStyle w:val="ConsPlusNormal"/>
        <w:spacing w:before="220"/>
        <w:ind w:firstLine="540"/>
        <w:jc w:val="both"/>
      </w:pPr>
      <w:bookmarkStart w:id="40" w:name="P250"/>
      <w:bookmarkEnd w:id="40"/>
      <w:r>
        <w:t>&lt;1</w:t>
      </w:r>
      <w:proofErr w:type="gramStart"/>
      <w:r>
        <w:t>&gt; У</w:t>
      </w:r>
      <w:proofErr w:type="gramEnd"/>
      <w:r>
        <w:t xml:space="preserve">казывается в соответствии с </w:t>
      </w:r>
      <w:hyperlink w:anchor="P42" w:history="1">
        <w:r>
          <w:rPr>
            <w:color w:val="0000FF"/>
          </w:rPr>
          <w:t>подпунктом "а" пункта 3</w:t>
        </w:r>
      </w:hyperlink>
      <w:r>
        <w:t xml:space="preserve"> Правил согласования проведения закрытого конкурса, закрытого аукциона, утвержденных постановлением Правительства Российской Федерации от 31 декабря 2021 г. N 2603 "О согласовании проведения закрытого конкурса, закрытого аукциона".</w:t>
      </w:r>
    </w:p>
    <w:p w:rsidR="00700EF7" w:rsidRDefault="00700EF7">
      <w:pPr>
        <w:pStyle w:val="ConsPlusNormal"/>
        <w:spacing w:before="220"/>
        <w:ind w:firstLine="540"/>
        <w:jc w:val="both"/>
      </w:pPr>
      <w:bookmarkStart w:id="41" w:name="P251"/>
      <w:bookmarkEnd w:id="41"/>
      <w:r>
        <w:t>&lt;2</w:t>
      </w:r>
      <w:proofErr w:type="gramStart"/>
      <w:r>
        <w:t>&gt; У</w:t>
      </w:r>
      <w:proofErr w:type="gramEnd"/>
      <w:r>
        <w:t>казывается в случае привлечения заказчиком специализированной организации.</w:t>
      </w:r>
    </w:p>
    <w:p w:rsidR="00700EF7" w:rsidRDefault="00700EF7">
      <w:pPr>
        <w:pStyle w:val="ConsPlusNormal"/>
        <w:spacing w:before="220"/>
        <w:ind w:firstLine="540"/>
        <w:jc w:val="both"/>
      </w:pPr>
      <w:bookmarkStart w:id="42" w:name="P252"/>
      <w:bookmarkEnd w:id="42"/>
      <w:r>
        <w:t>&lt;3</w:t>
      </w:r>
      <w:proofErr w:type="gramStart"/>
      <w:r>
        <w:t>&gt; У</w:t>
      </w:r>
      <w:proofErr w:type="gramEnd"/>
      <w:r>
        <w:t>казывается при наличии.</w:t>
      </w:r>
    </w:p>
    <w:p w:rsidR="00700EF7" w:rsidRDefault="00700EF7">
      <w:pPr>
        <w:pStyle w:val="ConsPlusNormal"/>
        <w:spacing w:before="220"/>
        <w:ind w:firstLine="540"/>
        <w:jc w:val="both"/>
      </w:pPr>
      <w:bookmarkStart w:id="43" w:name="P253"/>
      <w:bookmarkEnd w:id="43"/>
      <w:r>
        <w:t>&lt;4</w:t>
      </w:r>
      <w:proofErr w:type="gramStart"/>
      <w:r>
        <w:t>&gt; У</w:t>
      </w:r>
      <w:proofErr w:type="gramEnd"/>
      <w:r>
        <w:t xml:space="preserve">казывается в случае выделения лотов в соответствии с Федеральным </w:t>
      </w:r>
      <w:hyperlink r:id="rId51" w:history="1">
        <w:r>
          <w:rPr>
            <w:color w:val="0000FF"/>
          </w:rPr>
          <w:t>законом</w:t>
        </w:r>
      </w:hyperlink>
      <w:r>
        <w:t>.</w:t>
      </w:r>
    </w:p>
    <w:p w:rsidR="00700EF7" w:rsidRDefault="00700EF7">
      <w:pPr>
        <w:pStyle w:val="ConsPlusNormal"/>
        <w:spacing w:before="220"/>
        <w:ind w:firstLine="540"/>
        <w:jc w:val="both"/>
      </w:pPr>
      <w:bookmarkStart w:id="44" w:name="P254"/>
      <w:bookmarkEnd w:id="44"/>
      <w:r>
        <w:t>&lt;5</w:t>
      </w:r>
      <w:proofErr w:type="gramStart"/>
      <w:r>
        <w:t>&gt; У</w:t>
      </w:r>
      <w:proofErr w:type="gramEnd"/>
      <w:r>
        <w:t xml:space="preserve">казывается </w:t>
      </w:r>
      <w:hyperlink r:id="rId52" w:history="1">
        <w:r>
          <w:rPr>
            <w:color w:val="0000FF"/>
          </w:rPr>
          <w:t>"пункт 1"</w:t>
        </w:r>
      </w:hyperlink>
      <w:r>
        <w:t xml:space="preserve"> или </w:t>
      </w:r>
      <w:hyperlink r:id="rId53" w:history="1">
        <w:r>
          <w:rPr>
            <w:color w:val="0000FF"/>
          </w:rPr>
          <w:t>"пункт 2"</w:t>
        </w:r>
      </w:hyperlink>
      <w:r>
        <w:t>.</w:t>
      </w:r>
    </w:p>
    <w:p w:rsidR="00700EF7" w:rsidRDefault="00700EF7">
      <w:pPr>
        <w:pStyle w:val="ConsPlusNormal"/>
        <w:spacing w:before="220"/>
        <w:ind w:firstLine="540"/>
        <w:jc w:val="both"/>
      </w:pPr>
      <w:bookmarkStart w:id="45" w:name="P255"/>
      <w:bookmarkEnd w:id="45"/>
      <w:r>
        <w:t>&lt;6</w:t>
      </w:r>
      <w:proofErr w:type="gramStart"/>
      <w:r>
        <w:t>&gt; У</w:t>
      </w:r>
      <w:proofErr w:type="gramEnd"/>
      <w:r>
        <w:t>казывается "закрытый конкурс" или "закрытый аукцион".</w:t>
      </w:r>
    </w:p>
    <w:p w:rsidR="00700EF7" w:rsidRDefault="00700EF7">
      <w:pPr>
        <w:pStyle w:val="ConsPlusNormal"/>
        <w:spacing w:before="220"/>
        <w:ind w:firstLine="540"/>
        <w:jc w:val="both"/>
      </w:pPr>
      <w:bookmarkStart w:id="46" w:name="P256"/>
      <w:bookmarkEnd w:id="46"/>
      <w:r>
        <w:t>&lt;7</w:t>
      </w:r>
      <w:proofErr w:type="gramStart"/>
      <w:r>
        <w:t>&gt; В</w:t>
      </w:r>
      <w:proofErr w:type="gramEnd"/>
      <w:r>
        <w:t xml:space="preserve"> случае, предусмотренном </w:t>
      </w:r>
      <w:hyperlink r:id="rId54" w:history="1">
        <w:r>
          <w:rPr>
            <w:color w:val="0000FF"/>
          </w:rPr>
          <w:t>частью 24 статьи 22</w:t>
        </w:r>
      </w:hyperlink>
      <w:r>
        <w:t xml:space="preserve"> Федерального закона, указывается максимальное значение цены контракта. В случаях, установленных Правительством Российской Федерации в соответствии с </w:t>
      </w:r>
      <w:hyperlink r:id="rId55" w:history="1">
        <w:r>
          <w:rPr>
            <w:color w:val="0000FF"/>
          </w:rPr>
          <w:t>частью 2 статьи 34</w:t>
        </w:r>
      </w:hyperlink>
      <w:r>
        <w:t xml:space="preserve"> Федерального закона, указываются ориентировочное значение цены контракта либо формула цены и максимальное значение цены контракта.</w:t>
      </w:r>
    </w:p>
    <w:p w:rsidR="00700EF7" w:rsidRDefault="00700EF7">
      <w:pPr>
        <w:pStyle w:val="ConsPlusNormal"/>
        <w:spacing w:before="220"/>
        <w:ind w:firstLine="540"/>
        <w:jc w:val="both"/>
      </w:pPr>
      <w:bookmarkStart w:id="47" w:name="P257"/>
      <w:bookmarkEnd w:id="47"/>
      <w:r>
        <w:t>&lt;8</w:t>
      </w:r>
      <w:proofErr w:type="gramStart"/>
      <w:r>
        <w:t>&gt; У</w:t>
      </w:r>
      <w:proofErr w:type="gramEnd"/>
      <w:r>
        <w:t>казывается "да" или "нет".</w:t>
      </w:r>
    </w:p>
    <w:p w:rsidR="00700EF7" w:rsidRDefault="00700EF7">
      <w:pPr>
        <w:pStyle w:val="ConsPlusNormal"/>
        <w:spacing w:before="220"/>
        <w:ind w:firstLine="540"/>
        <w:jc w:val="both"/>
      </w:pPr>
      <w:bookmarkStart w:id="48" w:name="P258"/>
      <w:bookmarkEnd w:id="48"/>
      <w:r>
        <w:lastRenderedPageBreak/>
        <w:t>&lt;9</w:t>
      </w:r>
      <w:proofErr w:type="gramStart"/>
      <w:r>
        <w:t>&gt; У</w:t>
      </w:r>
      <w:proofErr w:type="gramEnd"/>
      <w:r>
        <w:t>казывается "предоставляется" (с указанием номера (номеров) статьи (статей) в скобках, в соответствии с которой (которыми) предоставляются преимущества) или указывается "не предоставляется".</w:t>
      </w:r>
    </w:p>
    <w:p w:rsidR="00700EF7" w:rsidRDefault="00700EF7">
      <w:pPr>
        <w:pStyle w:val="ConsPlusNormal"/>
        <w:spacing w:before="220"/>
        <w:ind w:firstLine="540"/>
        <w:jc w:val="both"/>
      </w:pPr>
      <w:bookmarkStart w:id="49" w:name="P259"/>
      <w:bookmarkEnd w:id="49"/>
      <w:r>
        <w:t>&lt;10</w:t>
      </w:r>
      <w:proofErr w:type="gramStart"/>
      <w:r>
        <w:t>&gt; У</w:t>
      </w:r>
      <w:proofErr w:type="gramEnd"/>
      <w:r>
        <w:t>казывается "да" с указанием цифры количества контрактов или "нет".</w:t>
      </w:r>
    </w:p>
    <w:p w:rsidR="00700EF7" w:rsidRDefault="00700EF7">
      <w:pPr>
        <w:pStyle w:val="ConsPlusNormal"/>
        <w:spacing w:before="220"/>
        <w:ind w:firstLine="540"/>
        <w:jc w:val="both"/>
      </w:pPr>
      <w:bookmarkStart w:id="50" w:name="P260"/>
      <w:bookmarkEnd w:id="50"/>
      <w:r>
        <w:t>&lt;11</w:t>
      </w:r>
      <w:proofErr w:type="gramStart"/>
      <w:r>
        <w:t>&gt; В</w:t>
      </w:r>
      <w:proofErr w:type="gramEnd"/>
      <w:r>
        <w:t xml:space="preserve"> случае выделения лотов в соответствии с Федеральным </w:t>
      </w:r>
      <w:hyperlink r:id="rId56" w:history="1">
        <w:r>
          <w:rPr>
            <w:color w:val="0000FF"/>
          </w:rPr>
          <w:t>законом</w:t>
        </w:r>
      </w:hyperlink>
      <w:r>
        <w:t xml:space="preserve"> указывается номер (номера) лота (лотов), к участию в котором (которых) приглашается участник закупки.</w:t>
      </w:r>
    </w:p>
    <w:p w:rsidR="00700EF7" w:rsidRDefault="00700EF7">
      <w:pPr>
        <w:pStyle w:val="ConsPlusNormal"/>
        <w:jc w:val="both"/>
      </w:pPr>
    </w:p>
    <w:p w:rsidR="00700EF7" w:rsidRDefault="00700EF7">
      <w:pPr>
        <w:pStyle w:val="ConsPlusNormal"/>
        <w:jc w:val="both"/>
      </w:pPr>
    </w:p>
    <w:p w:rsidR="00700EF7" w:rsidRDefault="00700EF7">
      <w:pPr>
        <w:pStyle w:val="ConsPlusNormal"/>
        <w:jc w:val="both"/>
      </w:pPr>
    </w:p>
    <w:p w:rsidR="00700EF7" w:rsidRDefault="00700EF7">
      <w:pPr>
        <w:pStyle w:val="ConsPlusNormal"/>
        <w:jc w:val="both"/>
      </w:pPr>
    </w:p>
    <w:p w:rsidR="00700EF7" w:rsidRDefault="00700EF7">
      <w:pPr>
        <w:pStyle w:val="ConsPlusNormal"/>
        <w:jc w:val="both"/>
      </w:pPr>
    </w:p>
    <w:p w:rsidR="00700EF7" w:rsidRDefault="00700EF7">
      <w:pPr>
        <w:pStyle w:val="ConsPlusNormal"/>
        <w:jc w:val="right"/>
        <w:outlineLvl w:val="1"/>
      </w:pPr>
      <w:r>
        <w:t>Приложение N 2</w:t>
      </w:r>
    </w:p>
    <w:p w:rsidR="00700EF7" w:rsidRDefault="00700EF7">
      <w:pPr>
        <w:pStyle w:val="ConsPlusNormal"/>
        <w:jc w:val="right"/>
      </w:pPr>
      <w:r>
        <w:t>к Правилам согласования проведения</w:t>
      </w:r>
    </w:p>
    <w:p w:rsidR="00700EF7" w:rsidRDefault="00700EF7">
      <w:pPr>
        <w:pStyle w:val="ConsPlusNormal"/>
        <w:jc w:val="right"/>
      </w:pPr>
      <w:r>
        <w:t>закрытого конкурса, закрытого аукциона</w:t>
      </w:r>
    </w:p>
    <w:p w:rsidR="00700EF7" w:rsidRDefault="00700EF7">
      <w:pPr>
        <w:pStyle w:val="ConsPlusNormal"/>
        <w:jc w:val="both"/>
      </w:pPr>
    </w:p>
    <w:p w:rsidR="00700EF7" w:rsidRDefault="00700EF7">
      <w:pPr>
        <w:pStyle w:val="ConsPlusNormal"/>
        <w:jc w:val="right"/>
      </w:pPr>
      <w:r>
        <w:t>(форма)</w:t>
      </w:r>
    </w:p>
    <w:p w:rsidR="00700EF7" w:rsidRDefault="00700EF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2551"/>
        <w:gridCol w:w="1027"/>
      </w:tblGrid>
      <w:tr w:rsidR="00700EF7">
        <w:tc>
          <w:tcPr>
            <w:tcW w:w="5443" w:type="dxa"/>
            <w:tcBorders>
              <w:top w:val="nil"/>
              <w:left w:val="nil"/>
              <w:bottom w:val="nil"/>
              <w:right w:val="nil"/>
            </w:tcBorders>
          </w:tcPr>
          <w:p w:rsidR="00700EF7" w:rsidRDefault="00700EF7">
            <w:pPr>
              <w:pStyle w:val="ConsPlusNormal"/>
            </w:pPr>
          </w:p>
        </w:tc>
        <w:tc>
          <w:tcPr>
            <w:tcW w:w="2551" w:type="dxa"/>
            <w:tcBorders>
              <w:top w:val="nil"/>
              <w:left w:val="nil"/>
              <w:bottom w:val="nil"/>
              <w:right w:val="single" w:sz="4" w:space="0" w:color="auto"/>
            </w:tcBorders>
            <w:vAlign w:val="bottom"/>
          </w:tcPr>
          <w:p w:rsidR="00700EF7" w:rsidRDefault="00700EF7">
            <w:pPr>
              <w:pStyle w:val="ConsPlusNormal"/>
              <w:jc w:val="right"/>
            </w:pPr>
            <w:r>
              <w:t xml:space="preserve">Гриф секретности </w:t>
            </w:r>
            <w:hyperlink w:anchor="P308" w:history="1">
              <w:r>
                <w:rPr>
                  <w:color w:val="0000FF"/>
                </w:rPr>
                <w:t>&lt;*&gt;</w:t>
              </w:r>
            </w:hyperlink>
          </w:p>
        </w:tc>
        <w:tc>
          <w:tcPr>
            <w:tcW w:w="1027"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bl>
    <w:p w:rsidR="00700EF7" w:rsidRDefault="00700E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700EF7">
        <w:tc>
          <w:tcPr>
            <w:tcW w:w="9014" w:type="dxa"/>
            <w:tcBorders>
              <w:top w:val="nil"/>
              <w:left w:val="nil"/>
              <w:bottom w:val="nil"/>
              <w:right w:val="nil"/>
            </w:tcBorders>
            <w:vAlign w:val="bottom"/>
          </w:tcPr>
          <w:p w:rsidR="00700EF7" w:rsidRDefault="00700EF7">
            <w:pPr>
              <w:pStyle w:val="ConsPlusNormal"/>
              <w:jc w:val="center"/>
            </w:pPr>
            <w:bookmarkStart w:id="51" w:name="P276"/>
            <w:bookmarkEnd w:id="51"/>
            <w:r>
              <w:t>ОБОСНОВАНИЕ</w:t>
            </w:r>
          </w:p>
          <w:p w:rsidR="00700EF7" w:rsidRDefault="00700EF7">
            <w:pPr>
              <w:pStyle w:val="ConsPlusNormal"/>
              <w:jc w:val="center"/>
            </w:pPr>
            <w:r>
              <w:t>приглашения к участию в закрытом конкурсе, закрытом аукционе менее 5 участников закупки</w:t>
            </w:r>
          </w:p>
        </w:tc>
      </w:tr>
    </w:tbl>
    <w:p w:rsidR="00700EF7" w:rsidRDefault="00700EF7">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644"/>
      </w:tblGrid>
      <w:tr w:rsidR="00700EF7">
        <w:tc>
          <w:tcPr>
            <w:tcW w:w="7370" w:type="dxa"/>
            <w:tcBorders>
              <w:top w:val="nil"/>
              <w:left w:val="nil"/>
              <w:bottom w:val="nil"/>
            </w:tcBorders>
          </w:tcPr>
          <w:p w:rsidR="00700EF7" w:rsidRDefault="00700EF7">
            <w:pPr>
              <w:pStyle w:val="ConsPlusNormal"/>
            </w:pPr>
            <w:r>
              <w:t>Количество участников закупки, приглашаемых к участию в закрытом конкурсе, закрытом аукционе</w:t>
            </w:r>
          </w:p>
        </w:tc>
        <w:tc>
          <w:tcPr>
            <w:tcW w:w="1644" w:type="dxa"/>
            <w:tcBorders>
              <w:top w:val="single" w:sz="4" w:space="0" w:color="auto"/>
              <w:bottom w:val="single" w:sz="4" w:space="0" w:color="auto"/>
            </w:tcBorders>
          </w:tcPr>
          <w:p w:rsidR="00700EF7" w:rsidRDefault="00700EF7">
            <w:pPr>
              <w:pStyle w:val="ConsPlusNormal"/>
            </w:pPr>
          </w:p>
        </w:tc>
      </w:tr>
    </w:tbl>
    <w:p w:rsidR="00700EF7" w:rsidRDefault="00700E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700EF7">
        <w:tc>
          <w:tcPr>
            <w:tcW w:w="9014" w:type="dxa"/>
            <w:tcBorders>
              <w:top w:val="nil"/>
              <w:left w:val="nil"/>
              <w:bottom w:val="nil"/>
              <w:right w:val="nil"/>
            </w:tcBorders>
            <w:vAlign w:val="bottom"/>
          </w:tcPr>
          <w:p w:rsidR="00700EF7" w:rsidRDefault="00700EF7">
            <w:pPr>
              <w:pStyle w:val="ConsPlusNormal"/>
              <w:jc w:val="center"/>
              <w:outlineLvl w:val="2"/>
            </w:pPr>
            <w:r>
              <w:t>Информация о причине (причинах) приглашения менее 5 участников закупки к участию в закрытом конкурсе, закрытом аукционе</w:t>
            </w:r>
          </w:p>
        </w:tc>
      </w:tr>
    </w:tbl>
    <w:p w:rsidR="00700EF7" w:rsidRDefault="00700EF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700EF7">
        <w:tc>
          <w:tcPr>
            <w:tcW w:w="9014" w:type="dxa"/>
            <w:tcBorders>
              <w:top w:val="single" w:sz="4" w:space="0" w:color="auto"/>
              <w:left w:val="single" w:sz="4" w:space="0" w:color="auto"/>
              <w:bottom w:val="nil"/>
              <w:right w:val="single" w:sz="4" w:space="0" w:color="auto"/>
            </w:tcBorders>
          </w:tcPr>
          <w:p w:rsidR="00700EF7" w:rsidRDefault="00700EF7">
            <w:pPr>
              <w:pStyle w:val="ConsPlusNormal"/>
            </w:pPr>
          </w:p>
        </w:tc>
      </w:tr>
      <w:tr w:rsidR="00700EF7">
        <w:tc>
          <w:tcPr>
            <w:tcW w:w="9014" w:type="dxa"/>
            <w:tcBorders>
              <w:top w:val="nil"/>
              <w:left w:val="single" w:sz="4" w:space="0" w:color="auto"/>
              <w:bottom w:val="nil"/>
              <w:right w:val="single" w:sz="4" w:space="0" w:color="auto"/>
            </w:tcBorders>
          </w:tcPr>
          <w:p w:rsidR="00700EF7" w:rsidRDefault="00700EF7">
            <w:pPr>
              <w:pStyle w:val="ConsPlusNormal"/>
            </w:pPr>
          </w:p>
        </w:tc>
      </w:tr>
      <w:tr w:rsidR="00700EF7">
        <w:tc>
          <w:tcPr>
            <w:tcW w:w="9014" w:type="dxa"/>
            <w:tcBorders>
              <w:top w:val="nil"/>
              <w:left w:val="single" w:sz="4" w:space="0" w:color="auto"/>
              <w:bottom w:val="single" w:sz="4" w:space="0" w:color="auto"/>
              <w:right w:val="single" w:sz="4" w:space="0" w:color="auto"/>
            </w:tcBorders>
          </w:tcPr>
          <w:p w:rsidR="00700EF7" w:rsidRDefault="00700EF7">
            <w:pPr>
              <w:pStyle w:val="ConsPlusNormal"/>
            </w:pPr>
          </w:p>
        </w:tc>
      </w:tr>
    </w:tbl>
    <w:p w:rsidR="00700EF7" w:rsidRDefault="00700E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40"/>
        <w:gridCol w:w="1531"/>
        <w:gridCol w:w="340"/>
        <w:gridCol w:w="1304"/>
        <w:gridCol w:w="340"/>
        <w:gridCol w:w="2778"/>
      </w:tblGrid>
      <w:tr w:rsidR="00700EF7">
        <w:tc>
          <w:tcPr>
            <w:tcW w:w="2381" w:type="dxa"/>
            <w:vMerge w:val="restart"/>
            <w:tcBorders>
              <w:top w:val="nil"/>
              <w:left w:val="nil"/>
              <w:bottom w:val="nil"/>
              <w:right w:val="nil"/>
            </w:tcBorders>
          </w:tcPr>
          <w:p w:rsidR="00700EF7" w:rsidRDefault="00700EF7">
            <w:pPr>
              <w:pStyle w:val="ConsPlusNormal"/>
            </w:pPr>
            <w:r>
              <w:t>Ответственное лицо заказчика</w:t>
            </w:r>
          </w:p>
        </w:tc>
        <w:tc>
          <w:tcPr>
            <w:tcW w:w="340" w:type="dxa"/>
            <w:tcBorders>
              <w:top w:val="nil"/>
              <w:left w:val="nil"/>
              <w:bottom w:val="nil"/>
              <w:right w:val="nil"/>
            </w:tcBorders>
          </w:tcPr>
          <w:p w:rsidR="00700EF7" w:rsidRDefault="00700EF7">
            <w:pPr>
              <w:pStyle w:val="ConsPlusNormal"/>
            </w:pPr>
          </w:p>
        </w:tc>
        <w:tc>
          <w:tcPr>
            <w:tcW w:w="1531" w:type="dxa"/>
            <w:tcBorders>
              <w:top w:val="nil"/>
              <w:left w:val="nil"/>
              <w:bottom w:val="single" w:sz="4" w:space="0" w:color="auto"/>
              <w:right w:val="nil"/>
            </w:tcBorders>
          </w:tcPr>
          <w:p w:rsidR="00700EF7" w:rsidRDefault="00700EF7">
            <w:pPr>
              <w:pStyle w:val="ConsPlusNormal"/>
            </w:pPr>
          </w:p>
        </w:tc>
        <w:tc>
          <w:tcPr>
            <w:tcW w:w="340" w:type="dxa"/>
            <w:tcBorders>
              <w:top w:val="nil"/>
              <w:left w:val="nil"/>
              <w:bottom w:val="nil"/>
              <w:right w:val="nil"/>
            </w:tcBorders>
          </w:tcPr>
          <w:p w:rsidR="00700EF7" w:rsidRDefault="00700EF7">
            <w:pPr>
              <w:pStyle w:val="ConsPlusNormal"/>
            </w:pPr>
          </w:p>
        </w:tc>
        <w:tc>
          <w:tcPr>
            <w:tcW w:w="1304" w:type="dxa"/>
            <w:tcBorders>
              <w:top w:val="nil"/>
              <w:left w:val="nil"/>
              <w:bottom w:val="single" w:sz="4" w:space="0" w:color="auto"/>
              <w:right w:val="nil"/>
            </w:tcBorders>
          </w:tcPr>
          <w:p w:rsidR="00700EF7" w:rsidRDefault="00700EF7">
            <w:pPr>
              <w:pStyle w:val="ConsPlusNormal"/>
            </w:pPr>
          </w:p>
        </w:tc>
        <w:tc>
          <w:tcPr>
            <w:tcW w:w="340" w:type="dxa"/>
            <w:tcBorders>
              <w:top w:val="nil"/>
              <w:left w:val="nil"/>
              <w:bottom w:val="nil"/>
              <w:right w:val="nil"/>
            </w:tcBorders>
          </w:tcPr>
          <w:p w:rsidR="00700EF7" w:rsidRDefault="00700EF7">
            <w:pPr>
              <w:pStyle w:val="ConsPlusNormal"/>
            </w:pPr>
          </w:p>
        </w:tc>
        <w:tc>
          <w:tcPr>
            <w:tcW w:w="2778" w:type="dxa"/>
            <w:tcBorders>
              <w:top w:val="nil"/>
              <w:left w:val="nil"/>
              <w:bottom w:val="single" w:sz="4" w:space="0" w:color="auto"/>
              <w:right w:val="nil"/>
            </w:tcBorders>
          </w:tcPr>
          <w:p w:rsidR="00700EF7" w:rsidRDefault="00700EF7">
            <w:pPr>
              <w:pStyle w:val="ConsPlusNormal"/>
            </w:pPr>
          </w:p>
        </w:tc>
      </w:tr>
      <w:tr w:rsidR="00700EF7">
        <w:tc>
          <w:tcPr>
            <w:tcW w:w="2381" w:type="dxa"/>
            <w:vMerge/>
            <w:tcBorders>
              <w:top w:val="nil"/>
              <w:left w:val="nil"/>
              <w:bottom w:val="nil"/>
              <w:right w:val="nil"/>
            </w:tcBorders>
          </w:tcPr>
          <w:p w:rsidR="00700EF7" w:rsidRDefault="00700EF7">
            <w:pPr>
              <w:spacing w:after="1" w:line="0" w:lineRule="atLeast"/>
            </w:pPr>
          </w:p>
        </w:tc>
        <w:tc>
          <w:tcPr>
            <w:tcW w:w="340" w:type="dxa"/>
            <w:tcBorders>
              <w:top w:val="nil"/>
              <w:left w:val="nil"/>
              <w:bottom w:val="nil"/>
              <w:right w:val="nil"/>
            </w:tcBorders>
          </w:tcPr>
          <w:p w:rsidR="00700EF7" w:rsidRDefault="00700EF7">
            <w:pPr>
              <w:pStyle w:val="ConsPlusNormal"/>
            </w:pPr>
          </w:p>
        </w:tc>
        <w:tc>
          <w:tcPr>
            <w:tcW w:w="1531" w:type="dxa"/>
            <w:tcBorders>
              <w:top w:val="single" w:sz="4" w:space="0" w:color="auto"/>
              <w:left w:val="nil"/>
              <w:bottom w:val="nil"/>
              <w:right w:val="nil"/>
            </w:tcBorders>
          </w:tcPr>
          <w:p w:rsidR="00700EF7" w:rsidRDefault="00700EF7">
            <w:pPr>
              <w:pStyle w:val="ConsPlusNormal"/>
              <w:jc w:val="center"/>
            </w:pPr>
            <w:r>
              <w:t>(должность)</w:t>
            </w:r>
          </w:p>
        </w:tc>
        <w:tc>
          <w:tcPr>
            <w:tcW w:w="340" w:type="dxa"/>
            <w:tcBorders>
              <w:top w:val="nil"/>
              <w:left w:val="nil"/>
              <w:bottom w:val="nil"/>
              <w:right w:val="nil"/>
            </w:tcBorders>
          </w:tcPr>
          <w:p w:rsidR="00700EF7" w:rsidRDefault="00700EF7">
            <w:pPr>
              <w:pStyle w:val="ConsPlusNormal"/>
            </w:pPr>
          </w:p>
        </w:tc>
        <w:tc>
          <w:tcPr>
            <w:tcW w:w="1304" w:type="dxa"/>
            <w:tcBorders>
              <w:top w:val="single" w:sz="4" w:space="0" w:color="auto"/>
              <w:left w:val="nil"/>
              <w:bottom w:val="nil"/>
              <w:right w:val="nil"/>
            </w:tcBorders>
          </w:tcPr>
          <w:p w:rsidR="00700EF7" w:rsidRDefault="00700EF7">
            <w:pPr>
              <w:pStyle w:val="ConsPlusNormal"/>
              <w:jc w:val="center"/>
            </w:pPr>
            <w:r>
              <w:t>(подпись)</w:t>
            </w:r>
          </w:p>
        </w:tc>
        <w:tc>
          <w:tcPr>
            <w:tcW w:w="340" w:type="dxa"/>
            <w:tcBorders>
              <w:top w:val="nil"/>
              <w:left w:val="nil"/>
              <w:bottom w:val="nil"/>
              <w:right w:val="nil"/>
            </w:tcBorders>
          </w:tcPr>
          <w:p w:rsidR="00700EF7" w:rsidRDefault="00700EF7">
            <w:pPr>
              <w:pStyle w:val="ConsPlusNormal"/>
            </w:pPr>
          </w:p>
        </w:tc>
        <w:tc>
          <w:tcPr>
            <w:tcW w:w="2778" w:type="dxa"/>
            <w:tcBorders>
              <w:top w:val="single" w:sz="4" w:space="0" w:color="auto"/>
              <w:left w:val="nil"/>
              <w:bottom w:val="nil"/>
              <w:right w:val="nil"/>
            </w:tcBorders>
          </w:tcPr>
          <w:p w:rsidR="00700EF7" w:rsidRDefault="00700EF7">
            <w:pPr>
              <w:pStyle w:val="ConsPlusNormal"/>
              <w:jc w:val="center"/>
            </w:pPr>
            <w:r>
              <w:t>(расшифровка подписи)</w:t>
            </w:r>
          </w:p>
        </w:tc>
      </w:tr>
      <w:tr w:rsidR="00700EF7">
        <w:tc>
          <w:tcPr>
            <w:tcW w:w="4252" w:type="dxa"/>
            <w:gridSpan w:val="3"/>
            <w:tcBorders>
              <w:top w:val="nil"/>
              <w:left w:val="nil"/>
              <w:bottom w:val="nil"/>
              <w:right w:val="nil"/>
            </w:tcBorders>
            <w:vAlign w:val="center"/>
          </w:tcPr>
          <w:p w:rsidR="00700EF7" w:rsidRDefault="00700EF7">
            <w:pPr>
              <w:pStyle w:val="ConsPlusNormal"/>
            </w:pPr>
            <w:r>
              <w:t>"__" ________ 20__ г.</w:t>
            </w:r>
          </w:p>
        </w:tc>
        <w:tc>
          <w:tcPr>
            <w:tcW w:w="340" w:type="dxa"/>
            <w:tcBorders>
              <w:top w:val="nil"/>
              <w:left w:val="nil"/>
              <w:bottom w:val="nil"/>
              <w:right w:val="nil"/>
            </w:tcBorders>
          </w:tcPr>
          <w:p w:rsidR="00700EF7" w:rsidRDefault="00700EF7">
            <w:pPr>
              <w:pStyle w:val="ConsPlusNormal"/>
            </w:pPr>
          </w:p>
        </w:tc>
        <w:tc>
          <w:tcPr>
            <w:tcW w:w="1304" w:type="dxa"/>
            <w:tcBorders>
              <w:top w:val="nil"/>
              <w:left w:val="nil"/>
              <w:bottom w:val="nil"/>
              <w:right w:val="nil"/>
            </w:tcBorders>
          </w:tcPr>
          <w:p w:rsidR="00700EF7" w:rsidRDefault="00700EF7">
            <w:pPr>
              <w:pStyle w:val="ConsPlusNormal"/>
            </w:pPr>
          </w:p>
        </w:tc>
        <w:tc>
          <w:tcPr>
            <w:tcW w:w="340" w:type="dxa"/>
            <w:tcBorders>
              <w:top w:val="nil"/>
              <w:left w:val="nil"/>
              <w:bottom w:val="nil"/>
              <w:right w:val="nil"/>
            </w:tcBorders>
          </w:tcPr>
          <w:p w:rsidR="00700EF7" w:rsidRDefault="00700EF7">
            <w:pPr>
              <w:pStyle w:val="ConsPlusNormal"/>
            </w:pPr>
          </w:p>
        </w:tc>
        <w:tc>
          <w:tcPr>
            <w:tcW w:w="2778" w:type="dxa"/>
            <w:tcBorders>
              <w:top w:val="nil"/>
              <w:left w:val="nil"/>
              <w:bottom w:val="nil"/>
              <w:right w:val="nil"/>
            </w:tcBorders>
          </w:tcPr>
          <w:p w:rsidR="00700EF7" w:rsidRDefault="00700EF7">
            <w:pPr>
              <w:pStyle w:val="ConsPlusNormal"/>
            </w:pPr>
          </w:p>
        </w:tc>
      </w:tr>
    </w:tbl>
    <w:p w:rsidR="00700EF7" w:rsidRDefault="00700EF7">
      <w:pPr>
        <w:pStyle w:val="ConsPlusNormal"/>
        <w:jc w:val="both"/>
      </w:pPr>
    </w:p>
    <w:p w:rsidR="00700EF7" w:rsidRDefault="00700EF7">
      <w:pPr>
        <w:pStyle w:val="ConsPlusNormal"/>
        <w:ind w:firstLine="540"/>
        <w:jc w:val="both"/>
      </w:pPr>
      <w:r>
        <w:t>--------------------------------</w:t>
      </w:r>
    </w:p>
    <w:p w:rsidR="00700EF7" w:rsidRDefault="00700EF7">
      <w:pPr>
        <w:pStyle w:val="ConsPlusNormal"/>
        <w:spacing w:before="220"/>
        <w:ind w:firstLine="540"/>
        <w:jc w:val="both"/>
      </w:pPr>
      <w:bookmarkStart w:id="52" w:name="P308"/>
      <w:bookmarkEnd w:id="52"/>
      <w:r>
        <w:t>&lt;*&gt; Указывается при наличии.</w:t>
      </w:r>
    </w:p>
    <w:p w:rsidR="00700EF7" w:rsidRDefault="00700EF7">
      <w:pPr>
        <w:pStyle w:val="ConsPlusNormal"/>
        <w:jc w:val="both"/>
      </w:pPr>
    </w:p>
    <w:p w:rsidR="00700EF7" w:rsidRDefault="00700EF7">
      <w:pPr>
        <w:pStyle w:val="ConsPlusNormal"/>
        <w:jc w:val="both"/>
      </w:pPr>
    </w:p>
    <w:p w:rsidR="00700EF7" w:rsidRDefault="00700EF7">
      <w:pPr>
        <w:pStyle w:val="ConsPlusNormal"/>
        <w:jc w:val="both"/>
      </w:pPr>
    </w:p>
    <w:p w:rsidR="00700EF7" w:rsidRDefault="00700EF7">
      <w:pPr>
        <w:pStyle w:val="ConsPlusNormal"/>
        <w:jc w:val="both"/>
      </w:pPr>
    </w:p>
    <w:p w:rsidR="00700EF7" w:rsidRDefault="00700EF7">
      <w:pPr>
        <w:pStyle w:val="ConsPlusNormal"/>
        <w:jc w:val="both"/>
      </w:pPr>
    </w:p>
    <w:p w:rsidR="00700EF7" w:rsidRDefault="00700EF7">
      <w:pPr>
        <w:pStyle w:val="ConsPlusNormal"/>
        <w:jc w:val="right"/>
        <w:outlineLvl w:val="1"/>
      </w:pPr>
      <w:r>
        <w:lastRenderedPageBreak/>
        <w:t>Приложение N 3</w:t>
      </w:r>
    </w:p>
    <w:p w:rsidR="00700EF7" w:rsidRDefault="00700EF7">
      <w:pPr>
        <w:pStyle w:val="ConsPlusNormal"/>
        <w:jc w:val="right"/>
      </w:pPr>
      <w:r>
        <w:t>к Правилам согласования проведения</w:t>
      </w:r>
    </w:p>
    <w:p w:rsidR="00700EF7" w:rsidRDefault="00700EF7">
      <w:pPr>
        <w:pStyle w:val="ConsPlusNormal"/>
        <w:jc w:val="right"/>
      </w:pPr>
      <w:r>
        <w:t>закрытого конкурса, закрытого аукциона</w:t>
      </w:r>
    </w:p>
    <w:p w:rsidR="00700EF7" w:rsidRDefault="00700EF7">
      <w:pPr>
        <w:pStyle w:val="ConsPlusNormal"/>
        <w:jc w:val="both"/>
      </w:pPr>
    </w:p>
    <w:p w:rsidR="00700EF7" w:rsidRDefault="00700EF7">
      <w:pPr>
        <w:pStyle w:val="ConsPlusNormal"/>
        <w:jc w:val="right"/>
      </w:pPr>
      <w:r>
        <w:t>(форма)</w:t>
      </w:r>
    </w:p>
    <w:p w:rsidR="00700EF7" w:rsidRDefault="00700EF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74"/>
        <w:gridCol w:w="2665"/>
        <w:gridCol w:w="1304"/>
      </w:tblGrid>
      <w:tr w:rsidR="00700EF7">
        <w:tc>
          <w:tcPr>
            <w:tcW w:w="5074" w:type="dxa"/>
            <w:tcBorders>
              <w:top w:val="nil"/>
              <w:left w:val="nil"/>
              <w:bottom w:val="nil"/>
              <w:right w:val="nil"/>
            </w:tcBorders>
          </w:tcPr>
          <w:p w:rsidR="00700EF7" w:rsidRDefault="00700EF7">
            <w:pPr>
              <w:pStyle w:val="ConsPlusNormal"/>
            </w:pPr>
          </w:p>
        </w:tc>
        <w:tc>
          <w:tcPr>
            <w:tcW w:w="2665" w:type="dxa"/>
            <w:tcBorders>
              <w:top w:val="nil"/>
              <w:left w:val="nil"/>
              <w:bottom w:val="nil"/>
              <w:right w:val="single" w:sz="4" w:space="0" w:color="auto"/>
            </w:tcBorders>
            <w:vAlign w:val="bottom"/>
          </w:tcPr>
          <w:p w:rsidR="00700EF7" w:rsidRDefault="00700EF7">
            <w:pPr>
              <w:pStyle w:val="ConsPlusNormal"/>
            </w:pPr>
            <w:r>
              <w:t xml:space="preserve">Гриф секретности </w:t>
            </w:r>
            <w:hyperlink w:anchor="P381" w:history="1">
              <w:r>
                <w:rPr>
                  <w:color w:val="0000FF"/>
                </w:rPr>
                <w:t>&lt;1&gt;</w:t>
              </w:r>
            </w:hyperlink>
          </w:p>
        </w:tc>
        <w:tc>
          <w:tcPr>
            <w:tcW w:w="1304"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r w:rsidR="00700EF7">
        <w:tc>
          <w:tcPr>
            <w:tcW w:w="5074" w:type="dxa"/>
            <w:tcBorders>
              <w:top w:val="nil"/>
              <w:left w:val="nil"/>
              <w:bottom w:val="nil"/>
              <w:right w:val="nil"/>
            </w:tcBorders>
          </w:tcPr>
          <w:p w:rsidR="00700EF7" w:rsidRDefault="00700EF7">
            <w:pPr>
              <w:pStyle w:val="ConsPlusNormal"/>
            </w:pPr>
          </w:p>
        </w:tc>
        <w:tc>
          <w:tcPr>
            <w:tcW w:w="2665" w:type="dxa"/>
            <w:tcBorders>
              <w:top w:val="nil"/>
              <w:left w:val="nil"/>
              <w:bottom w:val="nil"/>
              <w:right w:val="single" w:sz="4" w:space="0" w:color="auto"/>
            </w:tcBorders>
            <w:vAlign w:val="bottom"/>
          </w:tcPr>
          <w:p w:rsidR="00700EF7" w:rsidRDefault="00700EF7">
            <w:pPr>
              <w:pStyle w:val="ConsPlusNormal"/>
            </w:pPr>
            <w:r>
              <w:t>Номер</w:t>
            </w:r>
          </w:p>
        </w:tc>
        <w:tc>
          <w:tcPr>
            <w:tcW w:w="1304"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r w:rsidR="00700EF7">
        <w:tc>
          <w:tcPr>
            <w:tcW w:w="5074" w:type="dxa"/>
            <w:tcBorders>
              <w:top w:val="nil"/>
              <w:left w:val="nil"/>
              <w:bottom w:val="nil"/>
              <w:right w:val="nil"/>
            </w:tcBorders>
          </w:tcPr>
          <w:p w:rsidR="00700EF7" w:rsidRDefault="00700EF7">
            <w:pPr>
              <w:pStyle w:val="ConsPlusNormal"/>
            </w:pPr>
          </w:p>
        </w:tc>
        <w:tc>
          <w:tcPr>
            <w:tcW w:w="2665" w:type="dxa"/>
            <w:tcBorders>
              <w:top w:val="nil"/>
              <w:left w:val="nil"/>
              <w:bottom w:val="nil"/>
              <w:right w:val="single" w:sz="4" w:space="0" w:color="auto"/>
            </w:tcBorders>
            <w:vAlign w:val="bottom"/>
          </w:tcPr>
          <w:p w:rsidR="00700EF7" w:rsidRDefault="00700EF7">
            <w:pPr>
              <w:pStyle w:val="ConsPlusNormal"/>
            </w:pPr>
            <w:r>
              <w:t>Дата</w:t>
            </w:r>
          </w:p>
        </w:tc>
        <w:tc>
          <w:tcPr>
            <w:tcW w:w="1304"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bl>
    <w:p w:rsidR="00700EF7" w:rsidRDefault="00700E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700EF7">
        <w:tc>
          <w:tcPr>
            <w:tcW w:w="9014" w:type="dxa"/>
            <w:tcBorders>
              <w:top w:val="nil"/>
              <w:left w:val="nil"/>
              <w:bottom w:val="nil"/>
              <w:right w:val="nil"/>
            </w:tcBorders>
          </w:tcPr>
          <w:p w:rsidR="00700EF7" w:rsidRDefault="00700EF7">
            <w:pPr>
              <w:pStyle w:val="ConsPlusNormal"/>
              <w:jc w:val="center"/>
            </w:pPr>
            <w:bookmarkStart w:id="53" w:name="P330"/>
            <w:bookmarkEnd w:id="53"/>
            <w:r>
              <w:t>УВЕДОМЛЕНИЕ</w:t>
            </w:r>
          </w:p>
          <w:p w:rsidR="00700EF7" w:rsidRDefault="00700EF7">
            <w:pPr>
              <w:pStyle w:val="ConsPlusNormal"/>
              <w:jc w:val="center"/>
            </w:pPr>
            <w:r>
              <w:t>о несоответствии обращения о согласовании проведения закрытого конкурса, закрытого аукциона</w:t>
            </w:r>
          </w:p>
        </w:tc>
      </w:tr>
    </w:tbl>
    <w:p w:rsidR="00700EF7" w:rsidRDefault="00700EF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0"/>
        <w:gridCol w:w="2052"/>
        <w:gridCol w:w="1633"/>
        <w:gridCol w:w="1247"/>
      </w:tblGrid>
      <w:tr w:rsidR="00700EF7">
        <w:tc>
          <w:tcPr>
            <w:tcW w:w="4070" w:type="dxa"/>
            <w:tcBorders>
              <w:top w:val="nil"/>
              <w:left w:val="nil"/>
              <w:bottom w:val="nil"/>
              <w:right w:val="nil"/>
            </w:tcBorders>
          </w:tcPr>
          <w:p w:rsidR="00700EF7" w:rsidRDefault="00700EF7">
            <w:pPr>
              <w:pStyle w:val="ConsPlusNormal"/>
            </w:pPr>
          </w:p>
        </w:tc>
        <w:tc>
          <w:tcPr>
            <w:tcW w:w="2052" w:type="dxa"/>
            <w:tcBorders>
              <w:top w:val="nil"/>
              <w:left w:val="nil"/>
              <w:bottom w:val="nil"/>
              <w:right w:val="nil"/>
            </w:tcBorders>
          </w:tcPr>
          <w:p w:rsidR="00700EF7" w:rsidRDefault="00700EF7">
            <w:pPr>
              <w:pStyle w:val="ConsPlusNormal"/>
            </w:pPr>
          </w:p>
        </w:tc>
        <w:tc>
          <w:tcPr>
            <w:tcW w:w="1633" w:type="dxa"/>
            <w:tcBorders>
              <w:top w:val="nil"/>
              <w:left w:val="nil"/>
              <w:bottom w:val="nil"/>
              <w:right w:val="single" w:sz="4" w:space="0" w:color="auto"/>
            </w:tcBorders>
          </w:tcPr>
          <w:p w:rsidR="00700EF7" w:rsidRDefault="00700EF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r>
              <w:t>Коды</w:t>
            </w:r>
          </w:p>
        </w:tc>
      </w:tr>
      <w:tr w:rsidR="00700EF7">
        <w:tc>
          <w:tcPr>
            <w:tcW w:w="4070" w:type="dxa"/>
            <w:tcBorders>
              <w:top w:val="nil"/>
              <w:left w:val="nil"/>
              <w:bottom w:val="nil"/>
              <w:right w:val="nil"/>
            </w:tcBorders>
          </w:tcPr>
          <w:p w:rsidR="00700EF7" w:rsidRDefault="00700EF7">
            <w:pPr>
              <w:pStyle w:val="ConsPlusNormal"/>
            </w:pPr>
            <w:r>
              <w:t>Полное наименование заказчика</w:t>
            </w:r>
          </w:p>
        </w:tc>
        <w:tc>
          <w:tcPr>
            <w:tcW w:w="2052" w:type="dxa"/>
            <w:tcBorders>
              <w:top w:val="nil"/>
              <w:left w:val="nil"/>
              <w:bottom w:val="nil"/>
              <w:right w:val="nil"/>
            </w:tcBorders>
            <w:vAlign w:val="bottom"/>
          </w:tcPr>
          <w:p w:rsidR="00700EF7" w:rsidRDefault="00700EF7">
            <w:pPr>
              <w:pStyle w:val="ConsPlusNormal"/>
            </w:pPr>
          </w:p>
        </w:tc>
        <w:tc>
          <w:tcPr>
            <w:tcW w:w="1633" w:type="dxa"/>
            <w:tcBorders>
              <w:top w:val="nil"/>
              <w:left w:val="nil"/>
              <w:bottom w:val="nil"/>
              <w:right w:val="single" w:sz="4" w:space="0" w:color="auto"/>
            </w:tcBorders>
            <w:vAlign w:val="bottom"/>
          </w:tcPr>
          <w:p w:rsidR="00700EF7" w:rsidRDefault="00700EF7">
            <w:pPr>
              <w:pStyle w:val="ConsPlusNormal"/>
              <w:jc w:val="right"/>
            </w:pPr>
            <w:r>
              <w:t>ИНН</w:t>
            </w:r>
          </w:p>
        </w:tc>
        <w:tc>
          <w:tcPr>
            <w:tcW w:w="1247"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r w:rsidR="00700EF7">
        <w:tc>
          <w:tcPr>
            <w:tcW w:w="4070" w:type="dxa"/>
            <w:tcBorders>
              <w:top w:val="nil"/>
              <w:left w:val="nil"/>
              <w:bottom w:val="nil"/>
              <w:right w:val="nil"/>
            </w:tcBorders>
          </w:tcPr>
          <w:p w:rsidR="00700EF7" w:rsidRDefault="00700EF7">
            <w:pPr>
              <w:pStyle w:val="ConsPlusNormal"/>
            </w:pPr>
          </w:p>
        </w:tc>
        <w:tc>
          <w:tcPr>
            <w:tcW w:w="2052" w:type="dxa"/>
            <w:tcBorders>
              <w:top w:val="nil"/>
              <w:left w:val="nil"/>
              <w:bottom w:val="single" w:sz="4" w:space="0" w:color="auto"/>
              <w:right w:val="nil"/>
            </w:tcBorders>
            <w:vAlign w:val="bottom"/>
          </w:tcPr>
          <w:p w:rsidR="00700EF7" w:rsidRDefault="00700EF7">
            <w:pPr>
              <w:pStyle w:val="ConsPlusNormal"/>
            </w:pPr>
          </w:p>
        </w:tc>
        <w:tc>
          <w:tcPr>
            <w:tcW w:w="1633" w:type="dxa"/>
            <w:tcBorders>
              <w:top w:val="nil"/>
              <w:left w:val="nil"/>
              <w:bottom w:val="nil"/>
              <w:right w:val="single" w:sz="4" w:space="0" w:color="auto"/>
            </w:tcBorders>
            <w:vAlign w:val="bottom"/>
          </w:tcPr>
          <w:p w:rsidR="00700EF7" w:rsidRDefault="00700EF7">
            <w:pPr>
              <w:pStyle w:val="ConsPlusNormal"/>
              <w:jc w:val="right"/>
            </w:pPr>
            <w:r>
              <w:t>КПП</w:t>
            </w:r>
          </w:p>
        </w:tc>
        <w:tc>
          <w:tcPr>
            <w:tcW w:w="1247"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r w:rsidR="00700EF7">
        <w:tblPrEx>
          <w:tblBorders>
            <w:right w:val="nil"/>
          </w:tblBorders>
        </w:tblPrEx>
        <w:tc>
          <w:tcPr>
            <w:tcW w:w="4070" w:type="dxa"/>
            <w:tcBorders>
              <w:top w:val="nil"/>
              <w:left w:val="nil"/>
              <w:bottom w:val="nil"/>
              <w:right w:val="nil"/>
            </w:tcBorders>
          </w:tcPr>
          <w:p w:rsidR="00700EF7" w:rsidRDefault="00700EF7">
            <w:pPr>
              <w:pStyle w:val="ConsPlusNormal"/>
            </w:pPr>
          </w:p>
        </w:tc>
        <w:tc>
          <w:tcPr>
            <w:tcW w:w="2052" w:type="dxa"/>
            <w:tcBorders>
              <w:top w:val="single" w:sz="4" w:space="0" w:color="auto"/>
              <w:left w:val="nil"/>
              <w:bottom w:val="nil"/>
              <w:right w:val="nil"/>
            </w:tcBorders>
          </w:tcPr>
          <w:p w:rsidR="00700EF7" w:rsidRDefault="00700EF7">
            <w:pPr>
              <w:pStyle w:val="ConsPlusNormal"/>
            </w:pPr>
          </w:p>
        </w:tc>
        <w:tc>
          <w:tcPr>
            <w:tcW w:w="1633" w:type="dxa"/>
            <w:tcBorders>
              <w:top w:val="nil"/>
              <w:left w:val="nil"/>
              <w:bottom w:val="nil"/>
              <w:right w:val="nil"/>
            </w:tcBorders>
            <w:vAlign w:val="bottom"/>
          </w:tcPr>
          <w:p w:rsidR="00700EF7" w:rsidRDefault="00700EF7">
            <w:pPr>
              <w:pStyle w:val="ConsPlusNormal"/>
            </w:pPr>
          </w:p>
        </w:tc>
        <w:tc>
          <w:tcPr>
            <w:tcW w:w="1247" w:type="dxa"/>
            <w:tcBorders>
              <w:top w:val="single" w:sz="4" w:space="0" w:color="auto"/>
              <w:left w:val="nil"/>
              <w:bottom w:val="single" w:sz="4" w:space="0" w:color="auto"/>
              <w:right w:val="nil"/>
            </w:tcBorders>
          </w:tcPr>
          <w:p w:rsidR="00700EF7" w:rsidRDefault="00700EF7">
            <w:pPr>
              <w:pStyle w:val="ConsPlusNormal"/>
            </w:pPr>
          </w:p>
        </w:tc>
      </w:tr>
      <w:tr w:rsidR="00700EF7">
        <w:tc>
          <w:tcPr>
            <w:tcW w:w="4070" w:type="dxa"/>
            <w:tcBorders>
              <w:top w:val="nil"/>
              <w:left w:val="nil"/>
              <w:bottom w:val="nil"/>
              <w:right w:val="nil"/>
            </w:tcBorders>
          </w:tcPr>
          <w:p w:rsidR="00700EF7" w:rsidRDefault="00700EF7">
            <w:pPr>
              <w:pStyle w:val="ConsPlusNormal"/>
            </w:pPr>
            <w:r>
              <w:t xml:space="preserve">Реквизиты </w:t>
            </w:r>
            <w:hyperlink w:anchor="P111" w:history="1">
              <w:r>
                <w:rPr>
                  <w:color w:val="0000FF"/>
                </w:rPr>
                <w:t>обращения</w:t>
              </w:r>
            </w:hyperlink>
            <w:r>
              <w:t xml:space="preserve"> заказчика о согласовании проведения закрытого конкурса, закрытого аукциона </w:t>
            </w:r>
            <w:hyperlink w:anchor="P382" w:history="1">
              <w:r>
                <w:rPr>
                  <w:color w:val="0000FF"/>
                </w:rPr>
                <w:t>&lt;2&gt;</w:t>
              </w:r>
            </w:hyperlink>
          </w:p>
        </w:tc>
        <w:tc>
          <w:tcPr>
            <w:tcW w:w="2052" w:type="dxa"/>
            <w:tcBorders>
              <w:top w:val="nil"/>
              <w:left w:val="nil"/>
              <w:bottom w:val="nil"/>
              <w:right w:val="nil"/>
            </w:tcBorders>
          </w:tcPr>
          <w:p w:rsidR="00700EF7" w:rsidRDefault="00700EF7">
            <w:pPr>
              <w:pStyle w:val="ConsPlusNormal"/>
            </w:pPr>
          </w:p>
        </w:tc>
        <w:tc>
          <w:tcPr>
            <w:tcW w:w="1633" w:type="dxa"/>
            <w:tcBorders>
              <w:top w:val="nil"/>
              <w:left w:val="nil"/>
              <w:bottom w:val="nil"/>
              <w:right w:val="single" w:sz="4" w:space="0" w:color="auto"/>
            </w:tcBorders>
            <w:vAlign w:val="bottom"/>
          </w:tcPr>
          <w:p w:rsidR="00700EF7" w:rsidRDefault="00700EF7">
            <w:pPr>
              <w:pStyle w:val="ConsPlusNormal"/>
              <w:jc w:val="right"/>
            </w:pPr>
            <w:r>
              <w:t>номер:</w:t>
            </w:r>
          </w:p>
        </w:tc>
        <w:tc>
          <w:tcPr>
            <w:tcW w:w="1247"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r w:rsidR="00700EF7">
        <w:tc>
          <w:tcPr>
            <w:tcW w:w="4070" w:type="dxa"/>
            <w:tcBorders>
              <w:top w:val="nil"/>
              <w:left w:val="nil"/>
              <w:bottom w:val="nil"/>
              <w:right w:val="nil"/>
            </w:tcBorders>
          </w:tcPr>
          <w:p w:rsidR="00700EF7" w:rsidRDefault="00700EF7">
            <w:pPr>
              <w:pStyle w:val="ConsPlusNormal"/>
            </w:pPr>
          </w:p>
        </w:tc>
        <w:tc>
          <w:tcPr>
            <w:tcW w:w="2052" w:type="dxa"/>
            <w:tcBorders>
              <w:top w:val="nil"/>
              <w:left w:val="nil"/>
              <w:bottom w:val="nil"/>
              <w:right w:val="nil"/>
            </w:tcBorders>
          </w:tcPr>
          <w:p w:rsidR="00700EF7" w:rsidRDefault="00700EF7">
            <w:pPr>
              <w:pStyle w:val="ConsPlusNormal"/>
            </w:pPr>
          </w:p>
        </w:tc>
        <w:tc>
          <w:tcPr>
            <w:tcW w:w="1633" w:type="dxa"/>
            <w:tcBorders>
              <w:top w:val="nil"/>
              <w:left w:val="nil"/>
              <w:bottom w:val="nil"/>
              <w:right w:val="single" w:sz="4" w:space="0" w:color="auto"/>
            </w:tcBorders>
            <w:vAlign w:val="bottom"/>
          </w:tcPr>
          <w:p w:rsidR="00700EF7" w:rsidRDefault="00700EF7">
            <w:pPr>
              <w:pStyle w:val="ConsPlusNormal"/>
              <w:jc w:val="right"/>
            </w:pPr>
            <w:r>
              <w:t>дата:</w:t>
            </w:r>
          </w:p>
        </w:tc>
        <w:tc>
          <w:tcPr>
            <w:tcW w:w="1247"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r w:rsidR="00700EF7">
        <w:tblPrEx>
          <w:tblBorders>
            <w:right w:val="nil"/>
          </w:tblBorders>
        </w:tblPrEx>
        <w:tc>
          <w:tcPr>
            <w:tcW w:w="4070" w:type="dxa"/>
            <w:tcBorders>
              <w:top w:val="nil"/>
              <w:left w:val="nil"/>
              <w:bottom w:val="nil"/>
              <w:right w:val="nil"/>
            </w:tcBorders>
          </w:tcPr>
          <w:p w:rsidR="00700EF7" w:rsidRDefault="00700EF7">
            <w:pPr>
              <w:pStyle w:val="ConsPlusNormal"/>
            </w:pPr>
            <w:r>
              <w:t>Выявленные несоответствия</w:t>
            </w:r>
          </w:p>
        </w:tc>
        <w:tc>
          <w:tcPr>
            <w:tcW w:w="4932" w:type="dxa"/>
            <w:gridSpan w:val="3"/>
            <w:tcBorders>
              <w:top w:val="nil"/>
              <w:left w:val="nil"/>
              <w:bottom w:val="single" w:sz="4" w:space="0" w:color="auto"/>
              <w:right w:val="nil"/>
            </w:tcBorders>
          </w:tcPr>
          <w:p w:rsidR="00700EF7" w:rsidRDefault="00700EF7">
            <w:pPr>
              <w:pStyle w:val="ConsPlusNormal"/>
            </w:pPr>
          </w:p>
        </w:tc>
      </w:tr>
      <w:tr w:rsidR="00700EF7">
        <w:tblPrEx>
          <w:tblBorders>
            <w:right w:val="nil"/>
          </w:tblBorders>
        </w:tblPrEx>
        <w:tc>
          <w:tcPr>
            <w:tcW w:w="4070" w:type="dxa"/>
            <w:tcBorders>
              <w:top w:val="nil"/>
              <w:left w:val="nil"/>
              <w:bottom w:val="nil"/>
              <w:right w:val="nil"/>
            </w:tcBorders>
          </w:tcPr>
          <w:p w:rsidR="00700EF7" w:rsidRDefault="00700EF7">
            <w:pPr>
              <w:pStyle w:val="ConsPlusNormal"/>
            </w:pPr>
            <w:r>
              <w:t>Уведомление</w:t>
            </w:r>
          </w:p>
        </w:tc>
        <w:tc>
          <w:tcPr>
            <w:tcW w:w="4932" w:type="dxa"/>
            <w:gridSpan w:val="3"/>
            <w:tcBorders>
              <w:top w:val="single" w:sz="4" w:space="0" w:color="auto"/>
              <w:left w:val="nil"/>
              <w:bottom w:val="single" w:sz="4" w:space="0" w:color="auto"/>
              <w:right w:val="nil"/>
            </w:tcBorders>
          </w:tcPr>
          <w:p w:rsidR="00700EF7" w:rsidRDefault="00700EF7">
            <w:pPr>
              <w:pStyle w:val="ConsPlusNormal"/>
            </w:pPr>
            <w:r>
              <w:t>Заказчику необходимо направить в уполномоченный орган информацию и (или) документы, в отношении которых выявлены несоответствия, указанные в настоящем уведомлении, не позднее 2 рабочих дней со дня, следующего за днем получения настоящего уведомления.</w:t>
            </w:r>
          </w:p>
        </w:tc>
      </w:tr>
    </w:tbl>
    <w:p w:rsidR="00700EF7" w:rsidRDefault="00700EF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622"/>
        <w:gridCol w:w="350"/>
        <w:gridCol w:w="1247"/>
        <w:gridCol w:w="340"/>
        <w:gridCol w:w="2778"/>
      </w:tblGrid>
      <w:tr w:rsidR="00700EF7">
        <w:tc>
          <w:tcPr>
            <w:tcW w:w="2665" w:type="dxa"/>
            <w:vMerge w:val="restart"/>
            <w:tcBorders>
              <w:top w:val="nil"/>
              <w:left w:val="nil"/>
              <w:bottom w:val="nil"/>
              <w:right w:val="nil"/>
            </w:tcBorders>
          </w:tcPr>
          <w:p w:rsidR="00700EF7" w:rsidRDefault="00700EF7">
            <w:pPr>
              <w:pStyle w:val="ConsPlusNormal"/>
            </w:pPr>
            <w:r>
              <w:t>Уполномоченное лицо уполномоченного органа</w:t>
            </w:r>
          </w:p>
        </w:tc>
        <w:tc>
          <w:tcPr>
            <w:tcW w:w="1622" w:type="dxa"/>
            <w:tcBorders>
              <w:top w:val="nil"/>
              <w:left w:val="nil"/>
              <w:bottom w:val="single" w:sz="4" w:space="0" w:color="auto"/>
              <w:right w:val="nil"/>
            </w:tcBorders>
          </w:tcPr>
          <w:p w:rsidR="00700EF7" w:rsidRDefault="00700EF7">
            <w:pPr>
              <w:pStyle w:val="ConsPlusNormal"/>
            </w:pPr>
          </w:p>
        </w:tc>
        <w:tc>
          <w:tcPr>
            <w:tcW w:w="350" w:type="dxa"/>
            <w:tcBorders>
              <w:top w:val="nil"/>
              <w:left w:val="nil"/>
              <w:bottom w:val="nil"/>
              <w:right w:val="nil"/>
            </w:tcBorders>
          </w:tcPr>
          <w:p w:rsidR="00700EF7" w:rsidRDefault="00700EF7">
            <w:pPr>
              <w:pStyle w:val="ConsPlusNormal"/>
            </w:pPr>
          </w:p>
        </w:tc>
        <w:tc>
          <w:tcPr>
            <w:tcW w:w="1247" w:type="dxa"/>
            <w:tcBorders>
              <w:top w:val="nil"/>
              <w:left w:val="nil"/>
              <w:bottom w:val="single" w:sz="4" w:space="0" w:color="auto"/>
              <w:right w:val="nil"/>
            </w:tcBorders>
          </w:tcPr>
          <w:p w:rsidR="00700EF7" w:rsidRDefault="00700EF7">
            <w:pPr>
              <w:pStyle w:val="ConsPlusNormal"/>
            </w:pPr>
          </w:p>
        </w:tc>
        <w:tc>
          <w:tcPr>
            <w:tcW w:w="340" w:type="dxa"/>
            <w:tcBorders>
              <w:top w:val="nil"/>
              <w:left w:val="nil"/>
              <w:bottom w:val="nil"/>
              <w:right w:val="nil"/>
            </w:tcBorders>
          </w:tcPr>
          <w:p w:rsidR="00700EF7" w:rsidRDefault="00700EF7">
            <w:pPr>
              <w:pStyle w:val="ConsPlusNormal"/>
            </w:pPr>
          </w:p>
        </w:tc>
        <w:tc>
          <w:tcPr>
            <w:tcW w:w="2778" w:type="dxa"/>
            <w:tcBorders>
              <w:top w:val="nil"/>
              <w:left w:val="nil"/>
              <w:bottom w:val="single" w:sz="4" w:space="0" w:color="auto"/>
              <w:right w:val="nil"/>
            </w:tcBorders>
          </w:tcPr>
          <w:p w:rsidR="00700EF7" w:rsidRDefault="00700EF7">
            <w:pPr>
              <w:pStyle w:val="ConsPlusNormal"/>
            </w:pPr>
          </w:p>
        </w:tc>
      </w:tr>
      <w:tr w:rsidR="00700EF7">
        <w:tblPrEx>
          <w:tblBorders>
            <w:insideH w:val="none" w:sz="0" w:space="0" w:color="auto"/>
          </w:tblBorders>
        </w:tblPrEx>
        <w:tc>
          <w:tcPr>
            <w:tcW w:w="2665" w:type="dxa"/>
            <w:vMerge/>
            <w:tcBorders>
              <w:top w:val="nil"/>
              <w:left w:val="nil"/>
              <w:bottom w:val="nil"/>
              <w:right w:val="nil"/>
            </w:tcBorders>
          </w:tcPr>
          <w:p w:rsidR="00700EF7" w:rsidRDefault="00700EF7">
            <w:pPr>
              <w:spacing w:after="1" w:line="0" w:lineRule="atLeast"/>
            </w:pPr>
          </w:p>
        </w:tc>
        <w:tc>
          <w:tcPr>
            <w:tcW w:w="1622" w:type="dxa"/>
            <w:tcBorders>
              <w:top w:val="single" w:sz="4" w:space="0" w:color="auto"/>
              <w:left w:val="nil"/>
              <w:bottom w:val="nil"/>
              <w:right w:val="nil"/>
            </w:tcBorders>
          </w:tcPr>
          <w:p w:rsidR="00700EF7" w:rsidRDefault="00700EF7">
            <w:pPr>
              <w:pStyle w:val="ConsPlusNormal"/>
              <w:jc w:val="center"/>
            </w:pPr>
            <w:r>
              <w:t>(должность)</w:t>
            </w:r>
          </w:p>
        </w:tc>
        <w:tc>
          <w:tcPr>
            <w:tcW w:w="350" w:type="dxa"/>
            <w:tcBorders>
              <w:top w:val="nil"/>
              <w:left w:val="nil"/>
              <w:bottom w:val="nil"/>
              <w:right w:val="nil"/>
            </w:tcBorders>
          </w:tcPr>
          <w:p w:rsidR="00700EF7" w:rsidRDefault="00700EF7">
            <w:pPr>
              <w:pStyle w:val="ConsPlusNormal"/>
            </w:pPr>
          </w:p>
        </w:tc>
        <w:tc>
          <w:tcPr>
            <w:tcW w:w="1247" w:type="dxa"/>
            <w:tcBorders>
              <w:top w:val="single" w:sz="4" w:space="0" w:color="auto"/>
              <w:left w:val="nil"/>
              <w:bottom w:val="nil"/>
              <w:right w:val="nil"/>
            </w:tcBorders>
          </w:tcPr>
          <w:p w:rsidR="00700EF7" w:rsidRDefault="00700EF7">
            <w:pPr>
              <w:pStyle w:val="ConsPlusNormal"/>
              <w:jc w:val="center"/>
            </w:pPr>
            <w:r>
              <w:t>(подпись)</w:t>
            </w:r>
          </w:p>
        </w:tc>
        <w:tc>
          <w:tcPr>
            <w:tcW w:w="340" w:type="dxa"/>
            <w:tcBorders>
              <w:top w:val="nil"/>
              <w:left w:val="nil"/>
              <w:bottom w:val="nil"/>
              <w:right w:val="nil"/>
            </w:tcBorders>
          </w:tcPr>
          <w:p w:rsidR="00700EF7" w:rsidRDefault="00700EF7">
            <w:pPr>
              <w:pStyle w:val="ConsPlusNormal"/>
            </w:pPr>
          </w:p>
        </w:tc>
        <w:tc>
          <w:tcPr>
            <w:tcW w:w="2778" w:type="dxa"/>
            <w:tcBorders>
              <w:top w:val="single" w:sz="4" w:space="0" w:color="auto"/>
              <w:left w:val="nil"/>
              <w:bottom w:val="nil"/>
              <w:right w:val="nil"/>
            </w:tcBorders>
          </w:tcPr>
          <w:p w:rsidR="00700EF7" w:rsidRDefault="00700EF7">
            <w:pPr>
              <w:pStyle w:val="ConsPlusNormal"/>
              <w:jc w:val="center"/>
            </w:pPr>
            <w:r>
              <w:t>(расшифровка подписи)</w:t>
            </w:r>
          </w:p>
        </w:tc>
      </w:tr>
      <w:tr w:rsidR="00700EF7">
        <w:tblPrEx>
          <w:tblBorders>
            <w:insideH w:val="none" w:sz="0" w:space="0" w:color="auto"/>
          </w:tblBorders>
        </w:tblPrEx>
        <w:tc>
          <w:tcPr>
            <w:tcW w:w="2665" w:type="dxa"/>
            <w:tcBorders>
              <w:top w:val="nil"/>
              <w:left w:val="nil"/>
              <w:bottom w:val="nil"/>
              <w:right w:val="nil"/>
            </w:tcBorders>
          </w:tcPr>
          <w:p w:rsidR="00700EF7" w:rsidRDefault="00700EF7">
            <w:pPr>
              <w:pStyle w:val="ConsPlusNormal"/>
            </w:pPr>
            <w:r>
              <w:t>"__" __________ 20__ г.</w:t>
            </w:r>
          </w:p>
        </w:tc>
        <w:tc>
          <w:tcPr>
            <w:tcW w:w="1622" w:type="dxa"/>
            <w:tcBorders>
              <w:top w:val="nil"/>
              <w:left w:val="nil"/>
              <w:bottom w:val="nil"/>
              <w:right w:val="nil"/>
            </w:tcBorders>
          </w:tcPr>
          <w:p w:rsidR="00700EF7" w:rsidRDefault="00700EF7">
            <w:pPr>
              <w:pStyle w:val="ConsPlusNormal"/>
            </w:pPr>
          </w:p>
        </w:tc>
        <w:tc>
          <w:tcPr>
            <w:tcW w:w="350" w:type="dxa"/>
            <w:tcBorders>
              <w:top w:val="nil"/>
              <w:left w:val="nil"/>
              <w:bottom w:val="nil"/>
              <w:right w:val="nil"/>
            </w:tcBorders>
          </w:tcPr>
          <w:p w:rsidR="00700EF7" w:rsidRDefault="00700EF7">
            <w:pPr>
              <w:pStyle w:val="ConsPlusNormal"/>
            </w:pPr>
          </w:p>
        </w:tc>
        <w:tc>
          <w:tcPr>
            <w:tcW w:w="1247" w:type="dxa"/>
            <w:tcBorders>
              <w:top w:val="nil"/>
              <w:left w:val="nil"/>
              <w:bottom w:val="nil"/>
              <w:right w:val="nil"/>
            </w:tcBorders>
          </w:tcPr>
          <w:p w:rsidR="00700EF7" w:rsidRDefault="00700EF7">
            <w:pPr>
              <w:pStyle w:val="ConsPlusNormal"/>
            </w:pPr>
          </w:p>
        </w:tc>
        <w:tc>
          <w:tcPr>
            <w:tcW w:w="340" w:type="dxa"/>
            <w:tcBorders>
              <w:top w:val="nil"/>
              <w:left w:val="nil"/>
              <w:bottom w:val="nil"/>
              <w:right w:val="nil"/>
            </w:tcBorders>
          </w:tcPr>
          <w:p w:rsidR="00700EF7" w:rsidRDefault="00700EF7">
            <w:pPr>
              <w:pStyle w:val="ConsPlusNormal"/>
            </w:pPr>
          </w:p>
        </w:tc>
        <w:tc>
          <w:tcPr>
            <w:tcW w:w="2778" w:type="dxa"/>
            <w:tcBorders>
              <w:top w:val="nil"/>
              <w:left w:val="nil"/>
              <w:bottom w:val="nil"/>
              <w:right w:val="nil"/>
            </w:tcBorders>
          </w:tcPr>
          <w:p w:rsidR="00700EF7" w:rsidRDefault="00700EF7">
            <w:pPr>
              <w:pStyle w:val="ConsPlusNormal"/>
            </w:pPr>
          </w:p>
        </w:tc>
      </w:tr>
    </w:tbl>
    <w:p w:rsidR="00700EF7" w:rsidRDefault="00700EF7">
      <w:pPr>
        <w:pStyle w:val="ConsPlusNormal"/>
        <w:jc w:val="both"/>
      </w:pPr>
    </w:p>
    <w:p w:rsidR="00700EF7" w:rsidRDefault="00700EF7">
      <w:pPr>
        <w:pStyle w:val="ConsPlusNormal"/>
        <w:ind w:firstLine="540"/>
        <w:jc w:val="both"/>
      </w:pPr>
      <w:r>
        <w:t>--------------------------------</w:t>
      </w:r>
    </w:p>
    <w:p w:rsidR="00700EF7" w:rsidRDefault="00700EF7">
      <w:pPr>
        <w:pStyle w:val="ConsPlusNormal"/>
        <w:spacing w:before="220"/>
        <w:ind w:firstLine="540"/>
        <w:jc w:val="both"/>
      </w:pPr>
      <w:bookmarkStart w:id="54" w:name="P381"/>
      <w:bookmarkEnd w:id="54"/>
      <w:r>
        <w:t>&lt;1</w:t>
      </w:r>
      <w:proofErr w:type="gramStart"/>
      <w:r>
        <w:t>&gt; У</w:t>
      </w:r>
      <w:proofErr w:type="gramEnd"/>
      <w:r>
        <w:t>казывается при наличии.</w:t>
      </w:r>
    </w:p>
    <w:p w:rsidR="00700EF7" w:rsidRDefault="00700EF7">
      <w:pPr>
        <w:pStyle w:val="ConsPlusNormal"/>
        <w:spacing w:before="220"/>
        <w:ind w:firstLine="540"/>
        <w:jc w:val="both"/>
      </w:pPr>
      <w:bookmarkStart w:id="55" w:name="P382"/>
      <w:bookmarkEnd w:id="55"/>
      <w:r>
        <w:t>&lt;2</w:t>
      </w:r>
      <w:proofErr w:type="gramStart"/>
      <w:r>
        <w:t>&gt; У</w:t>
      </w:r>
      <w:proofErr w:type="gramEnd"/>
      <w:r>
        <w:t xml:space="preserve">казываются номер и дата </w:t>
      </w:r>
      <w:hyperlink w:anchor="P111" w:history="1">
        <w:r>
          <w:rPr>
            <w:color w:val="0000FF"/>
          </w:rPr>
          <w:t>обращения</w:t>
        </w:r>
      </w:hyperlink>
      <w:r>
        <w:t xml:space="preserve"> заказчика о согласовании проведения закрытого конкурса, закрытого аукциона, направленного в уполномоченный орган.</w:t>
      </w:r>
    </w:p>
    <w:p w:rsidR="00700EF7" w:rsidRDefault="00700EF7">
      <w:pPr>
        <w:pStyle w:val="ConsPlusNormal"/>
        <w:jc w:val="both"/>
      </w:pPr>
    </w:p>
    <w:p w:rsidR="00700EF7" w:rsidRDefault="00700EF7">
      <w:pPr>
        <w:pStyle w:val="ConsPlusNormal"/>
        <w:jc w:val="both"/>
      </w:pPr>
    </w:p>
    <w:p w:rsidR="00700EF7" w:rsidRDefault="00700EF7">
      <w:pPr>
        <w:pStyle w:val="ConsPlusNormal"/>
        <w:jc w:val="both"/>
      </w:pPr>
    </w:p>
    <w:p w:rsidR="00700EF7" w:rsidRDefault="00700EF7">
      <w:pPr>
        <w:pStyle w:val="ConsPlusNormal"/>
        <w:jc w:val="both"/>
      </w:pPr>
    </w:p>
    <w:p w:rsidR="00700EF7" w:rsidRDefault="00700EF7">
      <w:pPr>
        <w:pStyle w:val="ConsPlusNormal"/>
        <w:jc w:val="both"/>
      </w:pPr>
    </w:p>
    <w:p w:rsidR="00700EF7" w:rsidRDefault="00700EF7">
      <w:pPr>
        <w:pStyle w:val="ConsPlusNormal"/>
        <w:jc w:val="right"/>
        <w:outlineLvl w:val="1"/>
      </w:pPr>
      <w:r>
        <w:t>Приложение N 4</w:t>
      </w:r>
    </w:p>
    <w:p w:rsidR="00700EF7" w:rsidRDefault="00700EF7">
      <w:pPr>
        <w:pStyle w:val="ConsPlusNormal"/>
        <w:jc w:val="right"/>
      </w:pPr>
      <w:r>
        <w:t>к Правилам согласования проведения</w:t>
      </w:r>
    </w:p>
    <w:p w:rsidR="00700EF7" w:rsidRDefault="00700EF7">
      <w:pPr>
        <w:pStyle w:val="ConsPlusNormal"/>
        <w:jc w:val="right"/>
      </w:pPr>
      <w:r>
        <w:t>закрытого конкурса, закрытого аукциона</w:t>
      </w:r>
    </w:p>
    <w:p w:rsidR="00700EF7" w:rsidRDefault="00700EF7">
      <w:pPr>
        <w:pStyle w:val="ConsPlusNormal"/>
        <w:jc w:val="both"/>
      </w:pPr>
    </w:p>
    <w:p w:rsidR="00700EF7" w:rsidRDefault="00700EF7">
      <w:pPr>
        <w:pStyle w:val="ConsPlusNormal"/>
        <w:jc w:val="right"/>
      </w:pPr>
      <w:r>
        <w:t>(форма)</w:t>
      </w:r>
    </w:p>
    <w:p w:rsidR="00700EF7" w:rsidRDefault="00700EF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2551"/>
        <w:gridCol w:w="1020"/>
      </w:tblGrid>
      <w:tr w:rsidR="00700EF7">
        <w:tc>
          <w:tcPr>
            <w:tcW w:w="5499" w:type="dxa"/>
            <w:tcBorders>
              <w:top w:val="nil"/>
              <w:left w:val="nil"/>
              <w:bottom w:val="nil"/>
              <w:right w:val="nil"/>
            </w:tcBorders>
          </w:tcPr>
          <w:p w:rsidR="00700EF7" w:rsidRDefault="00700EF7">
            <w:pPr>
              <w:pStyle w:val="ConsPlusNormal"/>
            </w:pPr>
          </w:p>
        </w:tc>
        <w:tc>
          <w:tcPr>
            <w:tcW w:w="2551" w:type="dxa"/>
            <w:tcBorders>
              <w:top w:val="nil"/>
              <w:left w:val="nil"/>
              <w:bottom w:val="nil"/>
              <w:right w:val="single" w:sz="4" w:space="0" w:color="auto"/>
            </w:tcBorders>
            <w:vAlign w:val="bottom"/>
          </w:tcPr>
          <w:p w:rsidR="00700EF7" w:rsidRDefault="00700EF7">
            <w:pPr>
              <w:pStyle w:val="ConsPlusNormal"/>
            </w:pPr>
            <w:r>
              <w:t xml:space="preserve">Гриф секретности </w:t>
            </w:r>
            <w:hyperlink w:anchor="P455" w:history="1">
              <w:r>
                <w:rPr>
                  <w:color w:val="0000FF"/>
                </w:rPr>
                <w:t>&lt;1&gt;</w:t>
              </w:r>
            </w:hyperlink>
          </w:p>
        </w:tc>
        <w:tc>
          <w:tcPr>
            <w:tcW w:w="1020"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r w:rsidR="00700EF7">
        <w:tc>
          <w:tcPr>
            <w:tcW w:w="5499" w:type="dxa"/>
            <w:tcBorders>
              <w:top w:val="nil"/>
              <w:left w:val="nil"/>
              <w:bottom w:val="nil"/>
              <w:right w:val="nil"/>
            </w:tcBorders>
          </w:tcPr>
          <w:p w:rsidR="00700EF7" w:rsidRDefault="00700EF7">
            <w:pPr>
              <w:pStyle w:val="ConsPlusNormal"/>
            </w:pPr>
          </w:p>
        </w:tc>
        <w:tc>
          <w:tcPr>
            <w:tcW w:w="2551" w:type="dxa"/>
            <w:tcBorders>
              <w:top w:val="nil"/>
              <w:left w:val="nil"/>
              <w:bottom w:val="nil"/>
              <w:right w:val="single" w:sz="4" w:space="0" w:color="auto"/>
            </w:tcBorders>
            <w:vAlign w:val="bottom"/>
          </w:tcPr>
          <w:p w:rsidR="00700EF7" w:rsidRDefault="00700EF7">
            <w:pPr>
              <w:pStyle w:val="ConsPlusNormal"/>
            </w:pPr>
            <w:r>
              <w:t>Номер</w:t>
            </w:r>
          </w:p>
        </w:tc>
        <w:tc>
          <w:tcPr>
            <w:tcW w:w="1020"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r w:rsidR="00700EF7">
        <w:tc>
          <w:tcPr>
            <w:tcW w:w="5499" w:type="dxa"/>
            <w:tcBorders>
              <w:top w:val="nil"/>
              <w:left w:val="nil"/>
              <w:bottom w:val="nil"/>
              <w:right w:val="nil"/>
            </w:tcBorders>
          </w:tcPr>
          <w:p w:rsidR="00700EF7" w:rsidRDefault="00700EF7">
            <w:pPr>
              <w:pStyle w:val="ConsPlusNormal"/>
            </w:pPr>
          </w:p>
        </w:tc>
        <w:tc>
          <w:tcPr>
            <w:tcW w:w="2551" w:type="dxa"/>
            <w:tcBorders>
              <w:top w:val="nil"/>
              <w:left w:val="nil"/>
              <w:bottom w:val="nil"/>
              <w:right w:val="single" w:sz="4" w:space="0" w:color="auto"/>
            </w:tcBorders>
            <w:vAlign w:val="bottom"/>
          </w:tcPr>
          <w:p w:rsidR="00700EF7" w:rsidRDefault="00700EF7">
            <w:pPr>
              <w:pStyle w:val="ConsPlusNormal"/>
            </w:pPr>
            <w:r>
              <w:t>Дата</w:t>
            </w:r>
          </w:p>
        </w:tc>
        <w:tc>
          <w:tcPr>
            <w:tcW w:w="1020"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bl>
    <w:p w:rsidR="00700EF7" w:rsidRDefault="00700E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00EF7">
        <w:tc>
          <w:tcPr>
            <w:tcW w:w="9071" w:type="dxa"/>
            <w:tcBorders>
              <w:top w:val="nil"/>
              <w:left w:val="nil"/>
              <w:bottom w:val="nil"/>
              <w:right w:val="nil"/>
            </w:tcBorders>
          </w:tcPr>
          <w:p w:rsidR="00700EF7" w:rsidRDefault="00700EF7">
            <w:pPr>
              <w:pStyle w:val="ConsPlusNormal"/>
              <w:jc w:val="center"/>
            </w:pPr>
            <w:bookmarkStart w:id="56" w:name="P404"/>
            <w:bookmarkEnd w:id="56"/>
            <w:r>
              <w:t>УВЕДОМЛЕНИЕ</w:t>
            </w:r>
          </w:p>
          <w:p w:rsidR="00700EF7" w:rsidRDefault="00700EF7">
            <w:pPr>
              <w:pStyle w:val="ConsPlusNormal"/>
              <w:jc w:val="center"/>
            </w:pPr>
            <w:r>
              <w:t>о возврате обращения без рассмотрения</w:t>
            </w:r>
          </w:p>
        </w:tc>
      </w:tr>
    </w:tbl>
    <w:p w:rsidR="00700EF7" w:rsidRDefault="00700EF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42"/>
        <w:gridCol w:w="2770"/>
        <w:gridCol w:w="1108"/>
        <w:gridCol w:w="1152"/>
      </w:tblGrid>
      <w:tr w:rsidR="00700EF7">
        <w:tc>
          <w:tcPr>
            <w:tcW w:w="4042" w:type="dxa"/>
            <w:tcBorders>
              <w:top w:val="nil"/>
              <w:left w:val="nil"/>
              <w:bottom w:val="nil"/>
              <w:right w:val="nil"/>
            </w:tcBorders>
          </w:tcPr>
          <w:p w:rsidR="00700EF7" w:rsidRDefault="00700EF7">
            <w:pPr>
              <w:pStyle w:val="ConsPlusNormal"/>
            </w:pPr>
          </w:p>
        </w:tc>
        <w:tc>
          <w:tcPr>
            <w:tcW w:w="2770" w:type="dxa"/>
            <w:tcBorders>
              <w:top w:val="nil"/>
              <w:left w:val="nil"/>
              <w:bottom w:val="nil"/>
              <w:right w:val="nil"/>
            </w:tcBorders>
          </w:tcPr>
          <w:p w:rsidR="00700EF7" w:rsidRDefault="00700EF7">
            <w:pPr>
              <w:pStyle w:val="ConsPlusNormal"/>
            </w:pPr>
          </w:p>
        </w:tc>
        <w:tc>
          <w:tcPr>
            <w:tcW w:w="1108" w:type="dxa"/>
            <w:tcBorders>
              <w:top w:val="nil"/>
              <w:left w:val="nil"/>
              <w:bottom w:val="nil"/>
              <w:right w:val="single" w:sz="4" w:space="0" w:color="auto"/>
            </w:tcBorders>
          </w:tcPr>
          <w:p w:rsidR="00700EF7" w:rsidRDefault="00700EF7">
            <w:pPr>
              <w:pStyle w:val="ConsPlusNormal"/>
            </w:pPr>
          </w:p>
        </w:tc>
        <w:tc>
          <w:tcPr>
            <w:tcW w:w="1152" w:type="dxa"/>
            <w:tcBorders>
              <w:top w:val="single" w:sz="4" w:space="0" w:color="auto"/>
              <w:left w:val="single" w:sz="4" w:space="0" w:color="auto"/>
              <w:bottom w:val="single" w:sz="4" w:space="0" w:color="auto"/>
              <w:right w:val="single" w:sz="4" w:space="0" w:color="auto"/>
            </w:tcBorders>
            <w:vAlign w:val="bottom"/>
          </w:tcPr>
          <w:p w:rsidR="00700EF7" w:rsidRDefault="00700EF7">
            <w:pPr>
              <w:pStyle w:val="ConsPlusNormal"/>
            </w:pPr>
            <w:r>
              <w:t>Коды</w:t>
            </w:r>
          </w:p>
        </w:tc>
      </w:tr>
      <w:tr w:rsidR="00700EF7">
        <w:tc>
          <w:tcPr>
            <w:tcW w:w="4042" w:type="dxa"/>
            <w:tcBorders>
              <w:top w:val="nil"/>
              <w:left w:val="nil"/>
              <w:bottom w:val="nil"/>
              <w:right w:val="nil"/>
            </w:tcBorders>
            <w:vAlign w:val="bottom"/>
          </w:tcPr>
          <w:p w:rsidR="00700EF7" w:rsidRDefault="00700EF7">
            <w:pPr>
              <w:pStyle w:val="ConsPlusNormal"/>
            </w:pPr>
            <w:r>
              <w:t>Полное наименование заказчика</w:t>
            </w:r>
          </w:p>
        </w:tc>
        <w:tc>
          <w:tcPr>
            <w:tcW w:w="2770" w:type="dxa"/>
            <w:tcBorders>
              <w:top w:val="nil"/>
              <w:left w:val="nil"/>
              <w:bottom w:val="nil"/>
              <w:right w:val="nil"/>
            </w:tcBorders>
            <w:vAlign w:val="bottom"/>
          </w:tcPr>
          <w:p w:rsidR="00700EF7" w:rsidRDefault="00700EF7">
            <w:pPr>
              <w:pStyle w:val="ConsPlusNormal"/>
            </w:pPr>
          </w:p>
        </w:tc>
        <w:tc>
          <w:tcPr>
            <w:tcW w:w="1108" w:type="dxa"/>
            <w:tcBorders>
              <w:top w:val="nil"/>
              <w:left w:val="nil"/>
              <w:bottom w:val="nil"/>
              <w:right w:val="single" w:sz="4" w:space="0" w:color="auto"/>
            </w:tcBorders>
            <w:vAlign w:val="bottom"/>
          </w:tcPr>
          <w:p w:rsidR="00700EF7" w:rsidRDefault="00700EF7">
            <w:pPr>
              <w:pStyle w:val="ConsPlusNormal"/>
              <w:jc w:val="right"/>
            </w:pPr>
            <w:r>
              <w:t>ИНН</w:t>
            </w:r>
          </w:p>
        </w:tc>
        <w:tc>
          <w:tcPr>
            <w:tcW w:w="1152"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r w:rsidR="00700EF7">
        <w:tc>
          <w:tcPr>
            <w:tcW w:w="4042" w:type="dxa"/>
            <w:tcBorders>
              <w:top w:val="nil"/>
              <w:left w:val="nil"/>
              <w:bottom w:val="nil"/>
              <w:right w:val="nil"/>
            </w:tcBorders>
            <w:vAlign w:val="bottom"/>
          </w:tcPr>
          <w:p w:rsidR="00700EF7" w:rsidRDefault="00700EF7">
            <w:pPr>
              <w:pStyle w:val="ConsPlusNormal"/>
            </w:pPr>
          </w:p>
        </w:tc>
        <w:tc>
          <w:tcPr>
            <w:tcW w:w="2770" w:type="dxa"/>
            <w:tcBorders>
              <w:top w:val="nil"/>
              <w:left w:val="nil"/>
              <w:bottom w:val="single" w:sz="4" w:space="0" w:color="auto"/>
              <w:right w:val="nil"/>
            </w:tcBorders>
            <w:vAlign w:val="bottom"/>
          </w:tcPr>
          <w:p w:rsidR="00700EF7" w:rsidRDefault="00700EF7">
            <w:pPr>
              <w:pStyle w:val="ConsPlusNormal"/>
            </w:pPr>
          </w:p>
        </w:tc>
        <w:tc>
          <w:tcPr>
            <w:tcW w:w="1108" w:type="dxa"/>
            <w:tcBorders>
              <w:top w:val="nil"/>
              <w:left w:val="nil"/>
              <w:bottom w:val="nil"/>
              <w:right w:val="single" w:sz="4" w:space="0" w:color="auto"/>
            </w:tcBorders>
            <w:vAlign w:val="bottom"/>
          </w:tcPr>
          <w:p w:rsidR="00700EF7" w:rsidRDefault="00700EF7">
            <w:pPr>
              <w:pStyle w:val="ConsPlusNormal"/>
              <w:jc w:val="right"/>
            </w:pPr>
            <w:r>
              <w:t>КПП</w:t>
            </w:r>
          </w:p>
        </w:tc>
        <w:tc>
          <w:tcPr>
            <w:tcW w:w="1152"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r w:rsidR="00700EF7">
        <w:tblPrEx>
          <w:tblBorders>
            <w:right w:val="nil"/>
          </w:tblBorders>
        </w:tblPrEx>
        <w:tc>
          <w:tcPr>
            <w:tcW w:w="4042" w:type="dxa"/>
            <w:tcBorders>
              <w:top w:val="nil"/>
              <w:left w:val="nil"/>
              <w:bottom w:val="nil"/>
              <w:right w:val="nil"/>
            </w:tcBorders>
            <w:vAlign w:val="bottom"/>
          </w:tcPr>
          <w:p w:rsidR="00700EF7" w:rsidRDefault="00700EF7">
            <w:pPr>
              <w:pStyle w:val="ConsPlusNormal"/>
            </w:pPr>
          </w:p>
        </w:tc>
        <w:tc>
          <w:tcPr>
            <w:tcW w:w="2770" w:type="dxa"/>
            <w:tcBorders>
              <w:top w:val="single" w:sz="4" w:space="0" w:color="auto"/>
              <w:left w:val="nil"/>
              <w:bottom w:val="nil"/>
              <w:right w:val="nil"/>
            </w:tcBorders>
            <w:vAlign w:val="bottom"/>
          </w:tcPr>
          <w:p w:rsidR="00700EF7" w:rsidRDefault="00700EF7">
            <w:pPr>
              <w:pStyle w:val="ConsPlusNormal"/>
            </w:pPr>
          </w:p>
        </w:tc>
        <w:tc>
          <w:tcPr>
            <w:tcW w:w="1108" w:type="dxa"/>
            <w:tcBorders>
              <w:top w:val="nil"/>
              <w:left w:val="nil"/>
              <w:bottom w:val="nil"/>
              <w:right w:val="nil"/>
            </w:tcBorders>
            <w:vAlign w:val="bottom"/>
          </w:tcPr>
          <w:p w:rsidR="00700EF7" w:rsidRDefault="00700EF7">
            <w:pPr>
              <w:pStyle w:val="ConsPlusNormal"/>
            </w:pPr>
          </w:p>
        </w:tc>
        <w:tc>
          <w:tcPr>
            <w:tcW w:w="1152" w:type="dxa"/>
            <w:tcBorders>
              <w:top w:val="single" w:sz="4" w:space="0" w:color="auto"/>
              <w:left w:val="nil"/>
              <w:bottom w:val="single" w:sz="4" w:space="0" w:color="auto"/>
              <w:right w:val="nil"/>
            </w:tcBorders>
          </w:tcPr>
          <w:p w:rsidR="00700EF7" w:rsidRDefault="00700EF7">
            <w:pPr>
              <w:pStyle w:val="ConsPlusNormal"/>
            </w:pPr>
          </w:p>
        </w:tc>
      </w:tr>
      <w:tr w:rsidR="00700EF7">
        <w:tc>
          <w:tcPr>
            <w:tcW w:w="4042" w:type="dxa"/>
            <w:vMerge w:val="restart"/>
            <w:tcBorders>
              <w:top w:val="nil"/>
              <w:left w:val="nil"/>
              <w:bottom w:val="nil"/>
              <w:right w:val="nil"/>
            </w:tcBorders>
            <w:vAlign w:val="bottom"/>
          </w:tcPr>
          <w:p w:rsidR="00700EF7" w:rsidRDefault="00700EF7">
            <w:pPr>
              <w:pStyle w:val="ConsPlusNormal"/>
            </w:pPr>
            <w:r>
              <w:t xml:space="preserve">Реквизиты </w:t>
            </w:r>
            <w:hyperlink w:anchor="P111" w:history="1">
              <w:r>
                <w:rPr>
                  <w:color w:val="0000FF"/>
                </w:rPr>
                <w:t>обращения</w:t>
              </w:r>
            </w:hyperlink>
            <w:r>
              <w:t xml:space="preserve"> заказчика о согласовании проведения закрытого конкурса, закрытого аукциона (далее - обращение) </w:t>
            </w:r>
            <w:hyperlink w:anchor="P456" w:history="1">
              <w:r>
                <w:rPr>
                  <w:color w:val="0000FF"/>
                </w:rPr>
                <w:t>&lt;2&gt;</w:t>
              </w:r>
            </w:hyperlink>
          </w:p>
        </w:tc>
        <w:tc>
          <w:tcPr>
            <w:tcW w:w="2770" w:type="dxa"/>
            <w:tcBorders>
              <w:top w:val="nil"/>
              <w:left w:val="nil"/>
              <w:bottom w:val="nil"/>
              <w:right w:val="nil"/>
            </w:tcBorders>
            <w:vAlign w:val="bottom"/>
          </w:tcPr>
          <w:p w:rsidR="00700EF7" w:rsidRDefault="00700EF7">
            <w:pPr>
              <w:pStyle w:val="ConsPlusNormal"/>
            </w:pPr>
          </w:p>
        </w:tc>
        <w:tc>
          <w:tcPr>
            <w:tcW w:w="1108" w:type="dxa"/>
            <w:tcBorders>
              <w:top w:val="nil"/>
              <w:left w:val="nil"/>
              <w:bottom w:val="nil"/>
              <w:right w:val="single" w:sz="4" w:space="0" w:color="auto"/>
            </w:tcBorders>
            <w:vAlign w:val="bottom"/>
          </w:tcPr>
          <w:p w:rsidR="00700EF7" w:rsidRDefault="00700EF7">
            <w:pPr>
              <w:pStyle w:val="ConsPlusNormal"/>
              <w:jc w:val="right"/>
            </w:pPr>
            <w:r>
              <w:t>номер:</w:t>
            </w:r>
          </w:p>
        </w:tc>
        <w:tc>
          <w:tcPr>
            <w:tcW w:w="1152"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r w:rsidR="00700EF7">
        <w:tc>
          <w:tcPr>
            <w:tcW w:w="4042" w:type="dxa"/>
            <w:vMerge/>
            <w:tcBorders>
              <w:top w:val="nil"/>
              <w:left w:val="nil"/>
              <w:bottom w:val="nil"/>
              <w:right w:val="nil"/>
            </w:tcBorders>
          </w:tcPr>
          <w:p w:rsidR="00700EF7" w:rsidRDefault="00700EF7">
            <w:pPr>
              <w:spacing w:after="1" w:line="0" w:lineRule="atLeast"/>
            </w:pPr>
          </w:p>
        </w:tc>
        <w:tc>
          <w:tcPr>
            <w:tcW w:w="2770" w:type="dxa"/>
            <w:tcBorders>
              <w:top w:val="nil"/>
              <w:left w:val="nil"/>
              <w:bottom w:val="nil"/>
              <w:right w:val="nil"/>
            </w:tcBorders>
            <w:vAlign w:val="bottom"/>
          </w:tcPr>
          <w:p w:rsidR="00700EF7" w:rsidRDefault="00700EF7">
            <w:pPr>
              <w:pStyle w:val="ConsPlusNormal"/>
            </w:pPr>
          </w:p>
        </w:tc>
        <w:tc>
          <w:tcPr>
            <w:tcW w:w="1108" w:type="dxa"/>
            <w:tcBorders>
              <w:top w:val="nil"/>
              <w:left w:val="nil"/>
              <w:bottom w:val="nil"/>
              <w:right w:val="single" w:sz="4" w:space="0" w:color="auto"/>
            </w:tcBorders>
            <w:vAlign w:val="bottom"/>
          </w:tcPr>
          <w:p w:rsidR="00700EF7" w:rsidRDefault="00700EF7">
            <w:pPr>
              <w:pStyle w:val="ConsPlusNormal"/>
              <w:jc w:val="right"/>
            </w:pPr>
            <w:r>
              <w:t>дата:</w:t>
            </w:r>
          </w:p>
        </w:tc>
        <w:tc>
          <w:tcPr>
            <w:tcW w:w="1152"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r w:rsidR="00700EF7">
        <w:tblPrEx>
          <w:tblBorders>
            <w:right w:val="nil"/>
          </w:tblBorders>
        </w:tblPrEx>
        <w:tc>
          <w:tcPr>
            <w:tcW w:w="4042" w:type="dxa"/>
            <w:tcBorders>
              <w:top w:val="nil"/>
              <w:left w:val="nil"/>
              <w:bottom w:val="nil"/>
              <w:right w:val="nil"/>
            </w:tcBorders>
          </w:tcPr>
          <w:p w:rsidR="00700EF7" w:rsidRDefault="00700EF7">
            <w:pPr>
              <w:pStyle w:val="ConsPlusNormal"/>
            </w:pPr>
            <w:r>
              <w:t>Уведомление</w:t>
            </w:r>
          </w:p>
        </w:tc>
        <w:tc>
          <w:tcPr>
            <w:tcW w:w="5030" w:type="dxa"/>
            <w:gridSpan w:val="3"/>
            <w:tcBorders>
              <w:top w:val="nil"/>
              <w:left w:val="nil"/>
              <w:bottom w:val="single" w:sz="4" w:space="0" w:color="auto"/>
              <w:right w:val="nil"/>
            </w:tcBorders>
            <w:vAlign w:val="bottom"/>
          </w:tcPr>
          <w:p w:rsidR="00700EF7" w:rsidRDefault="00700EF7">
            <w:pPr>
              <w:pStyle w:val="ConsPlusNormal"/>
            </w:pPr>
            <w:hyperlink w:anchor="P111" w:history="1">
              <w:r>
                <w:rPr>
                  <w:color w:val="0000FF"/>
                </w:rPr>
                <w:t>Обращение</w:t>
              </w:r>
            </w:hyperlink>
            <w:r>
              <w:t xml:space="preserve"> возвращается без рассмотрения в связи с непредставлением в установленном порядке информации и документов для согласования проведения закрытого конкурса, закрытого аукциона </w:t>
            </w:r>
            <w:hyperlink w:anchor="P457" w:history="1">
              <w:r>
                <w:rPr>
                  <w:color w:val="0000FF"/>
                </w:rPr>
                <w:t>&lt;3&gt;</w:t>
              </w:r>
            </w:hyperlink>
            <w:r>
              <w:t>/</w:t>
            </w:r>
          </w:p>
          <w:p w:rsidR="00700EF7" w:rsidRDefault="00700EF7">
            <w:pPr>
              <w:pStyle w:val="ConsPlusNormal"/>
            </w:pPr>
            <w:hyperlink w:anchor="P111" w:history="1">
              <w:r>
                <w:rPr>
                  <w:color w:val="0000FF"/>
                </w:rPr>
                <w:t>Обращение</w:t>
              </w:r>
            </w:hyperlink>
            <w:r>
              <w:t xml:space="preserve"> возвращается без рассмотрения в связи с отзывом </w:t>
            </w:r>
            <w:hyperlink w:anchor="P111" w:history="1">
              <w:r>
                <w:rPr>
                  <w:color w:val="0000FF"/>
                </w:rPr>
                <w:t>обращения</w:t>
              </w:r>
            </w:hyperlink>
            <w:r>
              <w:t xml:space="preserve"> заказчиком </w:t>
            </w:r>
            <w:hyperlink w:anchor="P458" w:history="1">
              <w:r>
                <w:rPr>
                  <w:color w:val="0000FF"/>
                </w:rPr>
                <w:t>&lt;4&gt;</w:t>
              </w:r>
            </w:hyperlink>
          </w:p>
        </w:tc>
      </w:tr>
      <w:tr w:rsidR="00700EF7">
        <w:tblPrEx>
          <w:tblBorders>
            <w:right w:val="nil"/>
          </w:tblBorders>
        </w:tblPrEx>
        <w:tc>
          <w:tcPr>
            <w:tcW w:w="4042" w:type="dxa"/>
            <w:tcBorders>
              <w:top w:val="nil"/>
              <w:left w:val="nil"/>
              <w:bottom w:val="nil"/>
              <w:right w:val="nil"/>
            </w:tcBorders>
          </w:tcPr>
          <w:p w:rsidR="00700EF7" w:rsidRDefault="00700EF7">
            <w:pPr>
              <w:pStyle w:val="ConsPlusNormal"/>
            </w:pPr>
            <w:r>
              <w:t xml:space="preserve">Приложение </w:t>
            </w:r>
            <w:hyperlink w:anchor="P455" w:history="1">
              <w:r>
                <w:rPr>
                  <w:color w:val="0000FF"/>
                </w:rPr>
                <w:t>&lt;1&gt;</w:t>
              </w:r>
            </w:hyperlink>
          </w:p>
        </w:tc>
        <w:tc>
          <w:tcPr>
            <w:tcW w:w="5030" w:type="dxa"/>
            <w:gridSpan w:val="3"/>
            <w:tcBorders>
              <w:top w:val="single" w:sz="4" w:space="0" w:color="auto"/>
              <w:left w:val="nil"/>
              <w:bottom w:val="single" w:sz="4" w:space="0" w:color="auto"/>
              <w:right w:val="nil"/>
            </w:tcBorders>
          </w:tcPr>
          <w:p w:rsidR="00700EF7" w:rsidRDefault="00700EF7">
            <w:pPr>
              <w:pStyle w:val="ConsPlusNormal"/>
            </w:pPr>
          </w:p>
        </w:tc>
      </w:tr>
    </w:tbl>
    <w:p w:rsidR="00700EF7" w:rsidRDefault="00700EF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627"/>
        <w:gridCol w:w="340"/>
        <w:gridCol w:w="1247"/>
        <w:gridCol w:w="340"/>
        <w:gridCol w:w="2891"/>
      </w:tblGrid>
      <w:tr w:rsidR="00700EF7">
        <w:tc>
          <w:tcPr>
            <w:tcW w:w="2608" w:type="dxa"/>
            <w:vMerge w:val="restart"/>
            <w:tcBorders>
              <w:top w:val="nil"/>
              <w:left w:val="nil"/>
              <w:bottom w:val="nil"/>
              <w:right w:val="nil"/>
            </w:tcBorders>
          </w:tcPr>
          <w:p w:rsidR="00700EF7" w:rsidRDefault="00700EF7">
            <w:pPr>
              <w:pStyle w:val="ConsPlusNormal"/>
            </w:pPr>
            <w:r>
              <w:t>Уполномоченное лицо уполномоченного органа</w:t>
            </w:r>
          </w:p>
        </w:tc>
        <w:tc>
          <w:tcPr>
            <w:tcW w:w="1627" w:type="dxa"/>
            <w:tcBorders>
              <w:top w:val="nil"/>
              <w:left w:val="nil"/>
              <w:bottom w:val="single" w:sz="4" w:space="0" w:color="auto"/>
              <w:right w:val="nil"/>
            </w:tcBorders>
          </w:tcPr>
          <w:p w:rsidR="00700EF7" w:rsidRDefault="00700EF7">
            <w:pPr>
              <w:pStyle w:val="ConsPlusNormal"/>
            </w:pPr>
          </w:p>
        </w:tc>
        <w:tc>
          <w:tcPr>
            <w:tcW w:w="340" w:type="dxa"/>
            <w:tcBorders>
              <w:top w:val="nil"/>
              <w:left w:val="nil"/>
              <w:bottom w:val="nil"/>
              <w:right w:val="nil"/>
            </w:tcBorders>
          </w:tcPr>
          <w:p w:rsidR="00700EF7" w:rsidRDefault="00700EF7">
            <w:pPr>
              <w:pStyle w:val="ConsPlusNormal"/>
            </w:pPr>
          </w:p>
        </w:tc>
        <w:tc>
          <w:tcPr>
            <w:tcW w:w="1247" w:type="dxa"/>
            <w:tcBorders>
              <w:top w:val="nil"/>
              <w:left w:val="nil"/>
              <w:bottom w:val="single" w:sz="4" w:space="0" w:color="auto"/>
              <w:right w:val="nil"/>
            </w:tcBorders>
          </w:tcPr>
          <w:p w:rsidR="00700EF7" w:rsidRDefault="00700EF7">
            <w:pPr>
              <w:pStyle w:val="ConsPlusNormal"/>
            </w:pPr>
          </w:p>
        </w:tc>
        <w:tc>
          <w:tcPr>
            <w:tcW w:w="340" w:type="dxa"/>
            <w:tcBorders>
              <w:top w:val="nil"/>
              <w:left w:val="nil"/>
              <w:bottom w:val="nil"/>
              <w:right w:val="nil"/>
            </w:tcBorders>
          </w:tcPr>
          <w:p w:rsidR="00700EF7" w:rsidRDefault="00700EF7">
            <w:pPr>
              <w:pStyle w:val="ConsPlusNormal"/>
            </w:pPr>
          </w:p>
        </w:tc>
        <w:tc>
          <w:tcPr>
            <w:tcW w:w="2891" w:type="dxa"/>
            <w:tcBorders>
              <w:top w:val="nil"/>
              <w:left w:val="nil"/>
              <w:bottom w:val="single" w:sz="4" w:space="0" w:color="auto"/>
              <w:right w:val="nil"/>
            </w:tcBorders>
          </w:tcPr>
          <w:p w:rsidR="00700EF7" w:rsidRDefault="00700EF7">
            <w:pPr>
              <w:pStyle w:val="ConsPlusNormal"/>
            </w:pPr>
          </w:p>
        </w:tc>
      </w:tr>
      <w:tr w:rsidR="00700EF7">
        <w:tblPrEx>
          <w:tblBorders>
            <w:insideH w:val="none" w:sz="0" w:space="0" w:color="auto"/>
          </w:tblBorders>
        </w:tblPrEx>
        <w:tc>
          <w:tcPr>
            <w:tcW w:w="2608" w:type="dxa"/>
            <w:vMerge/>
            <w:tcBorders>
              <w:top w:val="nil"/>
              <w:left w:val="nil"/>
              <w:bottom w:val="nil"/>
              <w:right w:val="nil"/>
            </w:tcBorders>
          </w:tcPr>
          <w:p w:rsidR="00700EF7" w:rsidRDefault="00700EF7">
            <w:pPr>
              <w:spacing w:after="1" w:line="0" w:lineRule="atLeast"/>
            </w:pPr>
          </w:p>
        </w:tc>
        <w:tc>
          <w:tcPr>
            <w:tcW w:w="1627" w:type="dxa"/>
            <w:tcBorders>
              <w:top w:val="single" w:sz="4" w:space="0" w:color="auto"/>
              <w:left w:val="nil"/>
              <w:bottom w:val="nil"/>
              <w:right w:val="nil"/>
            </w:tcBorders>
          </w:tcPr>
          <w:p w:rsidR="00700EF7" w:rsidRDefault="00700EF7">
            <w:pPr>
              <w:pStyle w:val="ConsPlusNormal"/>
              <w:jc w:val="center"/>
            </w:pPr>
            <w:r>
              <w:t>(должность)</w:t>
            </w:r>
          </w:p>
        </w:tc>
        <w:tc>
          <w:tcPr>
            <w:tcW w:w="340" w:type="dxa"/>
            <w:tcBorders>
              <w:top w:val="nil"/>
              <w:left w:val="nil"/>
              <w:bottom w:val="nil"/>
              <w:right w:val="nil"/>
            </w:tcBorders>
          </w:tcPr>
          <w:p w:rsidR="00700EF7" w:rsidRDefault="00700EF7">
            <w:pPr>
              <w:pStyle w:val="ConsPlusNormal"/>
            </w:pPr>
          </w:p>
        </w:tc>
        <w:tc>
          <w:tcPr>
            <w:tcW w:w="1247" w:type="dxa"/>
            <w:tcBorders>
              <w:top w:val="single" w:sz="4" w:space="0" w:color="auto"/>
              <w:left w:val="nil"/>
              <w:bottom w:val="nil"/>
              <w:right w:val="nil"/>
            </w:tcBorders>
          </w:tcPr>
          <w:p w:rsidR="00700EF7" w:rsidRDefault="00700EF7">
            <w:pPr>
              <w:pStyle w:val="ConsPlusNormal"/>
              <w:jc w:val="center"/>
            </w:pPr>
            <w:r>
              <w:t>(подпись)</w:t>
            </w:r>
          </w:p>
        </w:tc>
        <w:tc>
          <w:tcPr>
            <w:tcW w:w="340" w:type="dxa"/>
            <w:tcBorders>
              <w:top w:val="nil"/>
              <w:left w:val="nil"/>
              <w:bottom w:val="nil"/>
              <w:right w:val="nil"/>
            </w:tcBorders>
          </w:tcPr>
          <w:p w:rsidR="00700EF7" w:rsidRDefault="00700EF7">
            <w:pPr>
              <w:pStyle w:val="ConsPlusNormal"/>
            </w:pPr>
          </w:p>
        </w:tc>
        <w:tc>
          <w:tcPr>
            <w:tcW w:w="2891" w:type="dxa"/>
            <w:tcBorders>
              <w:top w:val="single" w:sz="4" w:space="0" w:color="auto"/>
              <w:left w:val="nil"/>
              <w:bottom w:val="nil"/>
              <w:right w:val="nil"/>
            </w:tcBorders>
          </w:tcPr>
          <w:p w:rsidR="00700EF7" w:rsidRDefault="00700EF7">
            <w:pPr>
              <w:pStyle w:val="ConsPlusNormal"/>
              <w:jc w:val="center"/>
            </w:pPr>
            <w:r>
              <w:t>(расшифровка подписи)</w:t>
            </w:r>
          </w:p>
        </w:tc>
      </w:tr>
      <w:tr w:rsidR="00700EF7">
        <w:tblPrEx>
          <w:tblBorders>
            <w:insideH w:val="none" w:sz="0" w:space="0" w:color="auto"/>
          </w:tblBorders>
        </w:tblPrEx>
        <w:tc>
          <w:tcPr>
            <w:tcW w:w="2608" w:type="dxa"/>
            <w:tcBorders>
              <w:top w:val="nil"/>
              <w:left w:val="nil"/>
              <w:bottom w:val="nil"/>
              <w:right w:val="nil"/>
            </w:tcBorders>
          </w:tcPr>
          <w:p w:rsidR="00700EF7" w:rsidRDefault="00700EF7">
            <w:pPr>
              <w:pStyle w:val="ConsPlusNormal"/>
            </w:pPr>
            <w:r>
              <w:t>"__" __________ 20__ г.</w:t>
            </w:r>
          </w:p>
        </w:tc>
        <w:tc>
          <w:tcPr>
            <w:tcW w:w="1627" w:type="dxa"/>
            <w:tcBorders>
              <w:top w:val="nil"/>
              <w:left w:val="nil"/>
              <w:bottom w:val="nil"/>
              <w:right w:val="nil"/>
            </w:tcBorders>
          </w:tcPr>
          <w:p w:rsidR="00700EF7" w:rsidRDefault="00700EF7">
            <w:pPr>
              <w:pStyle w:val="ConsPlusNormal"/>
            </w:pPr>
          </w:p>
        </w:tc>
        <w:tc>
          <w:tcPr>
            <w:tcW w:w="340" w:type="dxa"/>
            <w:tcBorders>
              <w:top w:val="nil"/>
              <w:left w:val="nil"/>
              <w:bottom w:val="nil"/>
              <w:right w:val="nil"/>
            </w:tcBorders>
          </w:tcPr>
          <w:p w:rsidR="00700EF7" w:rsidRDefault="00700EF7">
            <w:pPr>
              <w:pStyle w:val="ConsPlusNormal"/>
            </w:pPr>
          </w:p>
        </w:tc>
        <w:tc>
          <w:tcPr>
            <w:tcW w:w="1247" w:type="dxa"/>
            <w:tcBorders>
              <w:top w:val="nil"/>
              <w:left w:val="nil"/>
              <w:bottom w:val="nil"/>
              <w:right w:val="nil"/>
            </w:tcBorders>
          </w:tcPr>
          <w:p w:rsidR="00700EF7" w:rsidRDefault="00700EF7">
            <w:pPr>
              <w:pStyle w:val="ConsPlusNormal"/>
            </w:pPr>
          </w:p>
        </w:tc>
        <w:tc>
          <w:tcPr>
            <w:tcW w:w="340" w:type="dxa"/>
            <w:tcBorders>
              <w:top w:val="nil"/>
              <w:left w:val="nil"/>
              <w:bottom w:val="nil"/>
              <w:right w:val="nil"/>
            </w:tcBorders>
          </w:tcPr>
          <w:p w:rsidR="00700EF7" w:rsidRDefault="00700EF7">
            <w:pPr>
              <w:pStyle w:val="ConsPlusNormal"/>
            </w:pPr>
          </w:p>
        </w:tc>
        <w:tc>
          <w:tcPr>
            <w:tcW w:w="2891" w:type="dxa"/>
            <w:tcBorders>
              <w:top w:val="nil"/>
              <w:left w:val="nil"/>
              <w:bottom w:val="nil"/>
              <w:right w:val="nil"/>
            </w:tcBorders>
          </w:tcPr>
          <w:p w:rsidR="00700EF7" w:rsidRDefault="00700EF7">
            <w:pPr>
              <w:pStyle w:val="ConsPlusNormal"/>
            </w:pPr>
          </w:p>
        </w:tc>
      </w:tr>
    </w:tbl>
    <w:p w:rsidR="00700EF7" w:rsidRDefault="00700EF7">
      <w:pPr>
        <w:pStyle w:val="ConsPlusNormal"/>
        <w:jc w:val="both"/>
      </w:pPr>
    </w:p>
    <w:p w:rsidR="00700EF7" w:rsidRDefault="00700EF7">
      <w:pPr>
        <w:pStyle w:val="ConsPlusNormal"/>
        <w:ind w:firstLine="540"/>
        <w:jc w:val="both"/>
      </w:pPr>
      <w:r>
        <w:t>--------------------------------</w:t>
      </w:r>
    </w:p>
    <w:p w:rsidR="00700EF7" w:rsidRDefault="00700EF7">
      <w:pPr>
        <w:pStyle w:val="ConsPlusNormal"/>
        <w:spacing w:before="220"/>
        <w:ind w:firstLine="540"/>
        <w:jc w:val="both"/>
      </w:pPr>
      <w:bookmarkStart w:id="57" w:name="P455"/>
      <w:bookmarkEnd w:id="57"/>
      <w:r>
        <w:t>&lt;1</w:t>
      </w:r>
      <w:proofErr w:type="gramStart"/>
      <w:r>
        <w:t>&gt; У</w:t>
      </w:r>
      <w:proofErr w:type="gramEnd"/>
      <w:r>
        <w:t>казывается при наличии.</w:t>
      </w:r>
    </w:p>
    <w:p w:rsidR="00700EF7" w:rsidRDefault="00700EF7">
      <w:pPr>
        <w:pStyle w:val="ConsPlusNormal"/>
        <w:spacing w:before="220"/>
        <w:ind w:firstLine="540"/>
        <w:jc w:val="both"/>
      </w:pPr>
      <w:bookmarkStart w:id="58" w:name="P456"/>
      <w:bookmarkEnd w:id="58"/>
      <w:r>
        <w:t>&lt;2</w:t>
      </w:r>
      <w:proofErr w:type="gramStart"/>
      <w:r>
        <w:t>&gt; У</w:t>
      </w:r>
      <w:proofErr w:type="gramEnd"/>
      <w:r>
        <w:t xml:space="preserve">казываются номер и дата </w:t>
      </w:r>
      <w:hyperlink w:anchor="P111" w:history="1">
        <w:r>
          <w:rPr>
            <w:color w:val="0000FF"/>
          </w:rPr>
          <w:t>обращения</w:t>
        </w:r>
      </w:hyperlink>
      <w:r>
        <w:t xml:space="preserve"> заказчика о согласовании проведения закрытого </w:t>
      </w:r>
      <w:r>
        <w:lastRenderedPageBreak/>
        <w:t>конкурса, закрытого аукциона, направленного в уполномоченный орган.</w:t>
      </w:r>
    </w:p>
    <w:p w:rsidR="00700EF7" w:rsidRDefault="00700EF7">
      <w:pPr>
        <w:pStyle w:val="ConsPlusNormal"/>
        <w:spacing w:before="220"/>
        <w:ind w:firstLine="540"/>
        <w:jc w:val="both"/>
      </w:pPr>
      <w:bookmarkStart w:id="59" w:name="P457"/>
      <w:bookmarkEnd w:id="59"/>
      <w:r>
        <w:t>&lt;3</w:t>
      </w:r>
      <w:proofErr w:type="gramStart"/>
      <w:r>
        <w:t>&gt; У</w:t>
      </w:r>
      <w:proofErr w:type="gramEnd"/>
      <w:r>
        <w:t xml:space="preserve">казывается в случае возврата </w:t>
      </w:r>
      <w:hyperlink w:anchor="P111" w:history="1">
        <w:r>
          <w:rPr>
            <w:color w:val="0000FF"/>
          </w:rPr>
          <w:t>обращения</w:t>
        </w:r>
      </w:hyperlink>
      <w:r>
        <w:t xml:space="preserve"> в связи с непредставлением в установленном порядке информации и документов для согласования проведения закрытого конкурса, закрытого аукциона.</w:t>
      </w:r>
    </w:p>
    <w:p w:rsidR="00700EF7" w:rsidRDefault="00700EF7">
      <w:pPr>
        <w:pStyle w:val="ConsPlusNormal"/>
        <w:spacing w:before="220"/>
        <w:ind w:firstLine="540"/>
        <w:jc w:val="both"/>
      </w:pPr>
      <w:bookmarkStart w:id="60" w:name="P458"/>
      <w:bookmarkEnd w:id="60"/>
      <w:r>
        <w:t>&lt;4</w:t>
      </w:r>
      <w:proofErr w:type="gramStart"/>
      <w:r>
        <w:t>&gt; У</w:t>
      </w:r>
      <w:proofErr w:type="gramEnd"/>
      <w:r>
        <w:t xml:space="preserve">казывается в случае возврата в связи с отзывом </w:t>
      </w:r>
      <w:hyperlink w:anchor="P111" w:history="1">
        <w:r>
          <w:rPr>
            <w:color w:val="0000FF"/>
          </w:rPr>
          <w:t>обращения</w:t>
        </w:r>
      </w:hyperlink>
      <w:r>
        <w:t xml:space="preserve"> заказчиком.</w:t>
      </w:r>
    </w:p>
    <w:p w:rsidR="00700EF7" w:rsidRDefault="00700EF7">
      <w:pPr>
        <w:pStyle w:val="ConsPlusNormal"/>
        <w:jc w:val="both"/>
      </w:pPr>
    </w:p>
    <w:p w:rsidR="00700EF7" w:rsidRDefault="00700EF7">
      <w:pPr>
        <w:pStyle w:val="ConsPlusNormal"/>
        <w:jc w:val="both"/>
      </w:pPr>
    </w:p>
    <w:p w:rsidR="00700EF7" w:rsidRDefault="00700EF7">
      <w:pPr>
        <w:pStyle w:val="ConsPlusNormal"/>
        <w:jc w:val="both"/>
      </w:pPr>
    </w:p>
    <w:p w:rsidR="00700EF7" w:rsidRDefault="00700EF7">
      <w:pPr>
        <w:pStyle w:val="ConsPlusNormal"/>
        <w:jc w:val="both"/>
      </w:pPr>
    </w:p>
    <w:p w:rsidR="00700EF7" w:rsidRDefault="00700EF7">
      <w:pPr>
        <w:pStyle w:val="ConsPlusNormal"/>
        <w:jc w:val="both"/>
      </w:pPr>
    </w:p>
    <w:p w:rsidR="00700EF7" w:rsidRDefault="00700EF7">
      <w:pPr>
        <w:pStyle w:val="ConsPlusNormal"/>
        <w:jc w:val="right"/>
        <w:outlineLvl w:val="1"/>
      </w:pPr>
      <w:r>
        <w:t>Приложение N 5</w:t>
      </w:r>
    </w:p>
    <w:p w:rsidR="00700EF7" w:rsidRDefault="00700EF7">
      <w:pPr>
        <w:pStyle w:val="ConsPlusNormal"/>
        <w:jc w:val="right"/>
      </w:pPr>
      <w:r>
        <w:t>к Правилам согласования проведения</w:t>
      </w:r>
    </w:p>
    <w:p w:rsidR="00700EF7" w:rsidRDefault="00700EF7">
      <w:pPr>
        <w:pStyle w:val="ConsPlusNormal"/>
        <w:jc w:val="right"/>
      </w:pPr>
      <w:r>
        <w:t>закрытого конкурса, закрытого аукциона</w:t>
      </w:r>
    </w:p>
    <w:p w:rsidR="00700EF7" w:rsidRDefault="00700EF7">
      <w:pPr>
        <w:pStyle w:val="ConsPlusNormal"/>
        <w:jc w:val="both"/>
      </w:pPr>
    </w:p>
    <w:p w:rsidR="00700EF7" w:rsidRDefault="00700EF7">
      <w:pPr>
        <w:pStyle w:val="ConsPlusNormal"/>
        <w:jc w:val="right"/>
      </w:pPr>
      <w:r>
        <w:t>(форма)</w:t>
      </w:r>
    </w:p>
    <w:p w:rsidR="00700EF7" w:rsidRDefault="00700EF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2665"/>
        <w:gridCol w:w="840"/>
      </w:tblGrid>
      <w:tr w:rsidR="00700EF7">
        <w:tc>
          <w:tcPr>
            <w:tcW w:w="5556" w:type="dxa"/>
            <w:tcBorders>
              <w:top w:val="nil"/>
              <w:left w:val="nil"/>
              <w:bottom w:val="nil"/>
              <w:right w:val="nil"/>
            </w:tcBorders>
          </w:tcPr>
          <w:p w:rsidR="00700EF7" w:rsidRDefault="00700EF7">
            <w:pPr>
              <w:pStyle w:val="ConsPlusNormal"/>
            </w:pPr>
          </w:p>
        </w:tc>
        <w:tc>
          <w:tcPr>
            <w:tcW w:w="2665" w:type="dxa"/>
            <w:tcBorders>
              <w:top w:val="nil"/>
              <w:left w:val="nil"/>
              <w:bottom w:val="nil"/>
              <w:right w:val="single" w:sz="4" w:space="0" w:color="auto"/>
            </w:tcBorders>
            <w:vAlign w:val="bottom"/>
          </w:tcPr>
          <w:p w:rsidR="00700EF7" w:rsidRDefault="00700EF7">
            <w:pPr>
              <w:pStyle w:val="ConsPlusNormal"/>
            </w:pPr>
            <w:r>
              <w:t xml:space="preserve">Гриф секретности </w:t>
            </w:r>
            <w:hyperlink w:anchor="P530" w:history="1">
              <w:r>
                <w:rPr>
                  <w:color w:val="0000FF"/>
                </w:rPr>
                <w:t>&lt;1&gt;</w:t>
              </w:r>
            </w:hyperlink>
          </w:p>
        </w:tc>
        <w:tc>
          <w:tcPr>
            <w:tcW w:w="840"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r w:rsidR="00700EF7">
        <w:tc>
          <w:tcPr>
            <w:tcW w:w="5556" w:type="dxa"/>
            <w:tcBorders>
              <w:top w:val="nil"/>
              <w:left w:val="nil"/>
              <w:bottom w:val="nil"/>
              <w:right w:val="nil"/>
            </w:tcBorders>
          </w:tcPr>
          <w:p w:rsidR="00700EF7" w:rsidRDefault="00700EF7">
            <w:pPr>
              <w:pStyle w:val="ConsPlusNormal"/>
            </w:pPr>
          </w:p>
        </w:tc>
        <w:tc>
          <w:tcPr>
            <w:tcW w:w="2665" w:type="dxa"/>
            <w:tcBorders>
              <w:top w:val="nil"/>
              <w:left w:val="nil"/>
              <w:bottom w:val="nil"/>
              <w:right w:val="single" w:sz="4" w:space="0" w:color="auto"/>
            </w:tcBorders>
            <w:vAlign w:val="bottom"/>
          </w:tcPr>
          <w:p w:rsidR="00700EF7" w:rsidRDefault="00700EF7">
            <w:pPr>
              <w:pStyle w:val="ConsPlusNormal"/>
            </w:pPr>
            <w:r>
              <w:t>Номер</w:t>
            </w:r>
          </w:p>
        </w:tc>
        <w:tc>
          <w:tcPr>
            <w:tcW w:w="840"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r w:rsidR="00700EF7">
        <w:tc>
          <w:tcPr>
            <w:tcW w:w="5556" w:type="dxa"/>
            <w:tcBorders>
              <w:top w:val="nil"/>
              <w:left w:val="nil"/>
              <w:bottom w:val="nil"/>
              <w:right w:val="nil"/>
            </w:tcBorders>
          </w:tcPr>
          <w:p w:rsidR="00700EF7" w:rsidRDefault="00700EF7">
            <w:pPr>
              <w:pStyle w:val="ConsPlusNormal"/>
            </w:pPr>
          </w:p>
        </w:tc>
        <w:tc>
          <w:tcPr>
            <w:tcW w:w="2665" w:type="dxa"/>
            <w:tcBorders>
              <w:top w:val="nil"/>
              <w:left w:val="nil"/>
              <w:bottom w:val="nil"/>
              <w:right w:val="single" w:sz="4" w:space="0" w:color="auto"/>
            </w:tcBorders>
            <w:vAlign w:val="bottom"/>
          </w:tcPr>
          <w:p w:rsidR="00700EF7" w:rsidRDefault="00700EF7">
            <w:pPr>
              <w:pStyle w:val="ConsPlusNormal"/>
            </w:pPr>
            <w:r>
              <w:t>Дата</w:t>
            </w:r>
          </w:p>
        </w:tc>
        <w:tc>
          <w:tcPr>
            <w:tcW w:w="840"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bl>
    <w:p w:rsidR="00700EF7" w:rsidRDefault="00700EF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700EF7">
        <w:tc>
          <w:tcPr>
            <w:tcW w:w="9014" w:type="dxa"/>
            <w:tcBorders>
              <w:top w:val="nil"/>
              <w:left w:val="nil"/>
              <w:bottom w:val="nil"/>
              <w:right w:val="nil"/>
            </w:tcBorders>
          </w:tcPr>
          <w:p w:rsidR="00700EF7" w:rsidRDefault="00700EF7">
            <w:pPr>
              <w:pStyle w:val="ConsPlusNormal"/>
              <w:jc w:val="center"/>
            </w:pPr>
            <w:bookmarkStart w:id="61" w:name="P480"/>
            <w:bookmarkEnd w:id="61"/>
            <w:r>
              <w:t>УВЕДОМЛЕНИЕ</w:t>
            </w:r>
          </w:p>
          <w:p w:rsidR="00700EF7" w:rsidRDefault="00700EF7">
            <w:pPr>
              <w:pStyle w:val="ConsPlusNormal"/>
              <w:jc w:val="center"/>
            </w:pPr>
            <w:r>
              <w:t>об отзыве обращения о согласовании проведения закрытого конкурса, закрытого аукциона</w:t>
            </w:r>
          </w:p>
        </w:tc>
      </w:tr>
    </w:tbl>
    <w:p w:rsidR="00700EF7" w:rsidRDefault="00700EF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08"/>
        <w:gridCol w:w="3005"/>
        <w:gridCol w:w="850"/>
        <w:gridCol w:w="1191"/>
      </w:tblGrid>
      <w:tr w:rsidR="00700EF7">
        <w:tc>
          <w:tcPr>
            <w:tcW w:w="4008" w:type="dxa"/>
            <w:tcBorders>
              <w:top w:val="nil"/>
              <w:left w:val="nil"/>
              <w:bottom w:val="nil"/>
              <w:right w:val="nil"/>
            </w:tcBorders>
          </w:tcPr>
          <w:p w:rsidR="00700EF7" w:rsidRDefault="00700EF7">
            <w:pPr>
              <w:pStyle w:val="ConsPlusNormal"/>
            </w:pPr>
          </w:p>
        </w:tc>
        <w:tc>
          <w:tcPr>
            <w:tcW w:w="3005" w:type="dxa"/>
            <w:tcBorders>
              <w:top w:val="nil"/>
              <w:left w:val="nil"/>
              <w:bottom w:val="nil"/>
              <w:right w:val="nil"/>
            </w:tcBorders>
          </w:tcPr>
          <w:p w:rsidR="00700EF7" w:rsidRDefault="00700EF7">
            <w:pPr>
              <w:pStyle w:val="ConsPlusNormal"/>
            </w:pPr>
          </w:p>
        </w:tc>
        <w:tc>
          <w:tcPr>
            <w:tcW w:w="850" w:type="dxa"/>
            <w:tcBorders>
              <w:top w:val="nil"/>
              <w:left w:val="nil"/>
              <w:bottom w:val="nil"/>
              <w:right w:val="single" w:sz="4" w:space="0" w:color="auto"/>
            </w:tcBorders>
          </w:tcPr>
          <w:p w:rsidR="00700EF7" w:rsidRDefault="00700EF7">
            <w:pPr>
              <w:pStyle w:val="ConsPlusNormal"/>
            </w:pPr>
          </w:p>
        </w:tc>
        <w:tc>
          <w:tcPr>
            <w:tcW w:w="1191" w:type="dxa"/>
            <w:tcBorders>
              <w:top w:val="single" w:sz="4" w:space="0" w:color="auto"/>
              <w:left w:val="single" w:sz="4" w:space="0" w:color="auto"/>
              <w:bottom w:val="single" w:sz="4" w:space="0" w:color="auto"/>
              <w:right w:val="single" w:sz="4" w:space="0" w:color="auto"/>
            </w:tcBorders>
            <w:vAlign w:val="bottom"/>
          </w:tcPr>
          <w:p w:rsidR="00700EF7" w:rsidRDefault="00700EF7">
            <w:pPr>
              <w:pStyle w:val="ConsPlusNormal"/>
            </w:pPr>
            <w:r>
              <w:t>Коды</w:t>
            </w:r>
          </w:p>
        </w:tc>
      </w:tr>
      <w:tr w:rsidR="00700EF7">
        <w:tc>
          <w:tcPr>
            <w:tcW w:w="4008" w:type="dxa"/>
            <w:tcBorders>
              <w:top w:val="nil"/>
              <w:left w:val="nil"/>
              <w:bottom w:val="nil"/>
              <w:right w:val="nil"/>
            </w:tcBorders>
          </w:tcPr>
          <w:p w:rsidR="00700EF7" w:rsidRDefault="00700EF7">
            <w:pPr>
              <w:pStyle w:val="ConsPlusNormal"/>
            </w:pPr>
            <w:r>
              <w:t>Полное наименование заказчика</w:t>
            </w:r>
          </w:p>
        </w:tc>
        <w:tc>
          <w:tcPr>
            <w:tcW w:w="3005" w:type="dxa"/>
            <w:tcBorders>
              <w:top w:val="nil"/>
              <w:left w:val="nil"/>
              <w:bottom w:val="nil"/>
              <w:right w:val="nil"/>
            </w:tcBorders>
          </w:tcPr>
          <w:p w:rsidR="00700EF7" w:rsidRDefault="00700EF7">
            <w:pPr>
              <w:pStyle w:val="ConsPlusNormal"/>
            </w:pPr>
          </w:p>
        </w:tc>
        <w:tc>
          <w:tcPr>
            <w:tcW w:w="850" w:type="dxa"/>
            <w:tcBorders>
              <w:top w:val="nil"/>
              <w:left w:val="nil"/>
              <w:bottom w:val="nil"/>
              <w:right w:val="single" w:sz="4" w:space="0" w:color="auto"/>
            </w:tcBorders>
          </w:tcPr>
          <w:p w:rsidR="00700EF7" w:rsidRDefault="00700EF7">
            <w:pPr>
              <w:pStyle w:val="ConsPlusNormal"/>
              <w:jc w:val="right"/>
            </w:pPr>
            <w:r>
              <w:t>ИНН</w:t>
            </w:r>
          </w:p>
        </w:tc>
        <w:tc>
          <w:tcPr>
            <w:tcW w:w="1191"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r w:rsidR="00700EF7">
        <w:tc>
          <w:tcPr>
            <w:tcW w:w="4008" w:type="dxa"/>
            <w:tcBorders>
              <w:top w:val="nil"/>
              <w:left w:val="nil"/>
              <w:bottom w:val="nil"/>
              <w:right w:val="nil"/>
            </w:tcBorders>
          </w:tcPr>
          <w:p w:rsidR="00700EF7" w:rsidRDefault="00700EF7">
            <w:pPr>
              <w:pStyle w:val="ConsPlusNormal"/>
            </w:pPr>
          </w:p>
        </w:tc>
        <w:tc>
          <w:tcPr>
            <w:tcW w:w="3005" w:type="dxa"/>
            <w:tcBorders>
              <w:top w:val="nil"/>
              <w:left w:val="nil"/>
              <w:bottom w:val="single" w:sz="4" w:space="0" w:color="auto"/>
              <w:right w:val="nil"/>
            </w:tcBorders>
          </w:tcPr>
          <w:p w:rsidR="00700EF7" w:rsidRDefault="00700EF7">
            <w:pPr>
              <w:pStyle w:val="ConsPlusNormal"/>
            </w:pPr>
          </w:p>
        </w:tc>
        <w:tc>
          <w:tcPr>
            <w:tcW w:w="850" w:type="dxa"/>
            <w:tcBorders>
              <w:top w:val="nil"/>
              <w:left w:val="nil"/>
              <w:bottom w:val="nil"/>
              <w:right w:val="single" w:sz="4" w:space="0" w:color="auto"/>
            </w:tcBorders>
            <w:vAlign w:val="bottom"/>
          </w:tcPr>
          <w:p w:rsidR="00700EF7" w:rsidRDefault="00700EF7">
            <w:pPr>
              <w:pStyle w:val="ConsPlusNormal"/>
              <w:jc w:val="right"/>
            </w:pPr>
            <w:r>
              <w:t>КПП</w:t>
            </w:r>
          </w:p>
        </w:tc>
        <w:tc>
          <w:tcPr>
            <w:tcW w:w="1191"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r w:rsidR="00700EF7">
        <w:tblPrEx>
          <w:tblBorders>
            <w:right w:val="nil"/>
          </w:tblBorders>
        </w:tblPrEx>
        <w:tc>
          <w:tcPr>
            <w:tcW w:w="4008" w:type="dxa"/>
            <w:tcBorders>
              <w:top w:val="nil"/>
              <w:left w:val="nil"/>
              <w:bottom w:val="nil"/>
              <w:right w:val="nil"/>
            </w:tcBorders>
          </w:tcPr>
          <w:p w:rsidR="00700EF7" w:rsidRDefault="00700EF7">
            <w:pPr>
              <w:pStyle w:val="ConsPlusNormal"/>
            </w:pPr>
          </w:p>
        </w:tc>
        <w:tc>
          <w:tcPr>
            <w:tcW w:w="3005" w:type="dxa"/>
            <w:tcBorders>
              <w:top w:val="single" w:sz="4" w:space="0" w:color="auto"/>
              <w:left w:val="nil"/>
              <w:bottom w:val="nil"/>
              <w:right w:val="nil"/>
            </w:tcBorders>
          </w:tcPr>
          <w:p w:rsidR="00700EF7" w:rsidRDefault="00700EF7">
            <w:pPr>
              <w:pStyle w:val="ConsPlusNormal"/>
            </w:pPr>
          </w:p>
        </w:tc>
        <w:tc>
          <w:tcPr>
            <w:tcW w:w="850" w:type="dxa"/>
            <w:tcBorders>
              <w:top w:val="nil"/>
              <w:left w:val="nil"/>
              <w:bottom w:val="nil"/>
              <w:right w:val="nil"/>
            </w:tcBorders>
          </w:tcPr>
          <w:p w:rsidR="00700EF7" w:rsidRDefault="00700EF7">
            <w:pPr>
              <w:pStyle w:val="ConsPlusNormal"/>
            </w:pPr>
          </w:p>
        </w:tc>
        <w:tc>
          <w:tcPr>
            <w:tcW w:w="1191" w:type="dxa"/>
            <w:tcBorders>
              <w:top w:val="single" w:sz="4" w:space="0" w:color="auto"/>
              <w:left w:val="nil"/>
              <w:bottom w:val="single" w:sz="4" w:space="0" w:color="auto"/>
              <w:right w:val="nil"/>
            </w:tcBorders>
          </w:tcPr>
          <w:p w:rsidR="00700EF7" w:rsidRDefault="00700EF7">
            <w:pPr>
              <w:pStyle w:val="ConsPlusNormal"/>
            </w:pPr>
          </w:p>
        </w:tc>
      </w:tr>
      <w:tr w:rsidR="00700EF7">
        <w:tc>
          <w:tcPr>
            <w:tcW w:w="4008" w:type="dxa"/>
            <w:vMerge w:val="restart"/>
            <w:tcBorders>
              <w:top w:val="nil"/>
              <w:left w:val="nil"/>
              <w:bottom w:val="nil"/>
              <w:right w:val="nil"/>
            </w:tcBorders>
          </w:tcPr>
          <w:p w:rsidR="00700EF7" w:rsidRDefault="00700EF7">
            <w:pPr>
              <w:pStyle w:val="ConsPlusNormal"/>
            </w:pPr>
            <w:r>
              <w:t xml:space="preserve">Реквизиты </w:t>
            </w:r>
            <w:hyperlink w:anchor="P111" w:history="1">
              <w:r>
                <w:rPr>
                  <w:color w:val="0000FF"/>
                </w:rPr>
                <w:t>обращения</w:t>
              </w:r>
            </w:hyperlink>
            <w:r>
              <w:t xml:space="preserve"> заказчика о согласовании проведения закрытого конкурса, закрытого аукциона </w:t>
            </w:r>
            <w:hyperlink w:anchor="P531" w:history="1">
              <w:r>
                <w:rPr>
                  <w:color w:val="0000FF"/>
                </w:rPr>
                <w:t>&lt;2&gt;</w:t>
              </w:r>
            </w:hyperlink>
          </w:p>
        </w:tc>
        <w:tc>
          <w:tcPr>
            <w:tcW w:w="3005" w:type="dxa"/>
            <w:tcBorders>
              <w:top w:val="nil"/>
              <w:left w:val="nil"/>
              <w:bottom w:val="nil"/>
              <w:right w:val="nil"/>
            </w:tcBorders>
          </w:tcPr>
          <w:p w:rsidR="00700EF7" w:rsidRDefault="00700EF7">
            <w:pPr>
              <w:pStyle w:val="ConsPlusNormal"/>
            </w:pPr>
          </w:p>
        </w:tc>
        <w:tc>
          <w:tcPr>
            <w:tcW w:w="850" w:type="dxa"/>
            <w:tcBorders>
              <w:top w:val="nil"/>
              <w:left w:val="nil"/>
              <w:bottom w:val="nil"/>
              <w:right w:val="single" w:sz="4" w:space="0" w:color="auto"/>
            </w:tcBorders>
            <w:vAlign w:val="bottom"/>
          </w:tcPr>
          <w:p w:rsidR="00700EF7" w:rsidRDefault="00700EF7">
            <w:pPr>
              <w:pStyle w:val="ConsPlusNormal"/>
              <w:jc w:val="right"/>
            </w:pPr>
            <w:r>
              <w:t>номер:</w:t>
            </w:r>
          </w:p>
        </w:tc>
        <w:tc>
          <w:tcPr>
            <w:tcW w:w="1191"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r w:rsidR="00700EF7">
        <w:tc>
          <w:tcPr>
            <w:tcW w:w="4008" w:type="dxa"/>
            <w:vMerge/>
            <w:tcBorders>
              <w:top w:val="nil"/>
              <w:left w:val="nil"/>
              <w:bottom w:val="nil"/>
              <w:right w:val="nil"/>
            </w:tcBorders>
          </w:tcPr>
          <w:p w:rsidR="00700EF7" w:rsidRDefault="00700EF7">
            <w:pPr>
              <w:spacing w:after="1" w:line="0" w:lineRule="atLeast"/>
            </w:pPr>
          </w:p>
        </w:tc>
        <w:tc>
          <w:tcPr>
            <w:tcW w:w="3005" w:type="dxa"/>
            <w:tcBorders>
              <w:top w:val="nil"/>
              <w:left w:val="nil"/>
              <w:bottom w:val="nil"/>
              <w:right w:val="nil"/>
            </w:tcBorders>
          </w:tcPr>
          <w:p w:rsidR="00700EF7" w:rsidRDefault="00700EF7">
            <w:pPr>
              <w:pStyle w:val="ConsPlusNormal"/>
            </w:pPr>
          </w:p>
        </w:tc>
        <w:tc>
          <w:tcPr>
            <w:tcW w:w="850" w:type="dxa"/>
            <w:tcBorders>
              <w:top w:val="nil"/>
              <w:left w:val="nil"/>
              <w:bottom w:val="nil"/>
              <w:right w:val="single" w:sz="4" w:space="0" w:color="auto"/>
            </w:tcBorders>
            <w:vAlign w:val="bottom"/>
          </w:tcPr>
          <w:p w:rsidR="00700EF7" w:rsidRDefault="00700EF7">
            <w:pPr>
              <w:pStyle w:val="ConsPlusNormal"/>
              <w:jc w:val="right"/>
            </w:pPr>
            <w:r>
              <w:t>дата:</w:t>
            </w:r>
          </w:p>
        </w:tc>
        <w:tc>
          <w:tcPr>
            <w:tcW w:w="1191" w:type="dxa"/>
            <w:tcBorders>
              <w:top w:val="single" w:sz="4" w:space="0" w:color="auto"/>
              <w:left w:val="single" w:sz="4" w:space="0" w:color="auto"/>
              <w:bottom w:val="single" w:sz="4" w:space="0" w:color="auto"/>
              <w:right w:val="single" w:sz="4" w:space="0" w:color="auto"/>
            </w:tcBorders>
          </w:tcPr>
          <w:p w:rsidR="00700EF7" w:rsidRDefault="00700EF7">
            <w:pPr>
              <w:pStyle w:val="ConsPlusNormal"/>
            </w:pPr>
          </w:p>
        </w:tc>
      </w:tr>
      <w:tr w:rsidR="00700EF7">
        <w:tblPrEx>
          <w:tblBorders>
            <w:right w:val="nil"/>
          </w:tblBorders>
        </w:tblPrEx>
        <w:tc>
          <w:tcPr>
            <w:tcW w:w="4008" w:type="dxa"/>
            <w:tcBorders>
              <w:top w:val="nil"/>
              <w:left w:val="nil"/>
              <w:bottom w:val="nil"/>
              <w:right w:val="nil"/>
            </w:tcBorders>
          </w:tcPr>
          <w:p w:rsidR="00700EF7" w:rsidRDefault="00700EF7">
            <w:pPr>
              <w:pStyle w:val="ConsPlusNormal"/>
            </w:pPr>
          </w:p>
        </w:tc>
        <w:tc>
          <w:tcPr>
            <w:tcW w:w="5046" w:type="dxa"/>
            <w:gridSpan w:val="3"/>
            <w:tcBorders>
              <w:top w:val="nil"/>
              <w:left w:val="nil"/>
              <w:bottom w:val="nil"/>
              <w:right w:val="nil"/>
            </w:tcBorders>
          </w:tcPr>
          <w:p w:rsidR="00700EF7" w:rsidRDefault="00700EF7">
            <w:pPr>
              <w:pStyle w:val="ConsPlusNormal"/>
            </w:pPr>
          </w:p>
        </w:tc>
      </w:tr>
      <w:tr w:rsidR="00700EF7">
        <w:tblPrEx>
          <w:tblBorders>
            <w:right w:val="nil"/>
          </w:tblBorders>
        </w:tblPrEx>
        <w:tc>
          <w:tcPr>
            <w:tcW w:w="4008" w:type="dxa"/>
            <w:tcBorders>
              <w:top w:val="nil"/>
              <w:left w:val="nil"/>
              <w:bottom w:val="nil"/>
              <w:right w:val="nil"/>
            </w:tcBorders>
          </w:tcPr>
          <w:p w:rsidR="00700EF7" w:rsidRDefault="00700EF7">
            <w:pPr>
              <w:pStyle w:val="ConsPlusNormal"/>
            </w:pPr>
            <w:r>
              <w:t>Уведомление</w:t>
            </w:r>
          </w:p>
        </w:tc>
        <w:tc>
          <w:tcPr>
            <w:tcW w:w="5046" w:type="dxa"/>
            <w:gridSpan w:val="3"/>
            <w:tcBorders>
              <w:top w:val="nil"/>
              <w:left w:val="nil"/>
              <w:bottom w:val="single" w:sz="4" w:space="0" w:color="auto"/>
              <w:right w:val="nil"/>
            </w:tcBorders>
            <w:vAlign w:val="bottom"/>
          </w:tcPr>
          <w:p w:rsidR="00700EF7" w:rsidRDefault="00700EF7">
            <w:pPr>
              <w:pStyle w:val="ConsPlusNormal"/>
            </w:pPr>
            <w:r>
              <w:t xml:space="preserve">Заказчик настоящим отзывает </w:t>
            </w:r>
            <w:hyperlink w:anchor="P111" w:history="1">
              <w:r>
                <w:rPr>
                  <w:color w:val="0000FF"/>
                </w:rPr>
                <w:t>обращение</w:t>
              </w:r>
            </w:hyperlink>
            <w:r>
              <w:t xml:space="preserve"> о согласовании проведения закрытого конкурса, закрытого аукциона</w:t>
            </w:r>
          </w:p>
        </w:tc>
      </w:tr>
    </w:tbl>
    <w:p w:rsidR="00700EF7" w:rsidRDefault="00700EF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4"/>
        <w:gridCol w:w="1587"/>
        <w:gridCol w:w="340"/>
        <w:gridCol w:w="1191"/>
        <w:gridCol w:w="340"/>
        <w:gridCol w:w="2665"/>
      </w:tblGrid>
      <w:tr w:rsidR="00700EF7">
        <w:tc>
          <w:tcPr>
            <w:tcW w:w="2904" w:type="dxa"/>
            <w:vMerge w:val="restart"/>
            <w:tcBorders>
              <w:top w:val="nil"/>
              <w:left w:val="nil"/>
              <w:bottom w:val="nil"/>
              <w:right w:val="nil"/>
            </w:tcBorders>
          </w:tcPr>
          <w:p w:rsidR="00700EF7" w:rsidRDefault="00700EF7">
            <w:pPr>
              <w:pStyle w:val="ConsPlusNormal"/>
            </w:pPr>
            <w:r>
              <w:t>Уполномоченное лицо заказчика</w:t>
            </w:r>
          </w:p>
        </w:tc>
        <w:tc>
          <w:tcPr>
            <w:tcW w:w="1587" w:type="dxa"/>
            <w:tcBorders>
              <w:top w:val="nil"/>
              <w:left w:val="nil"/>
              <w:bottom w:val="single" w:sz="4" w:space="0" w:color="auto"/>
              <w:right w:val="nil"/>
            </w:tcBorders>
          </w:tcPr>
          <w:p w:rsidR="00700EF7" w:rsidRDefault="00700EF7">
            <w:pPr>
              <w:pStyle w:val="ConsPlusNormal"/>
            </w:pPr>
          </w:p>
        </w:tc>
        <w:tc>
          <w:tcPr>
            <w:tcW w:w="340" w:type="dxa"/>
            <w:tcBorders>
              <w:top w:val="nil"/>
              <w:left w:val="nil"/>
              <w:bottom w:val="nil"/>
              <w:right w:val="nil"/>
            </w:tcBorders>
          </w:tcPr>
          <w:p w:rsidR="00700EF7" w:rsidRDefault="00700EF7">
            <w:pPr>
              <w:pStyle w:val="ConsPlusNormal"/>
            </w:pPr>
          </w:p>
        </w:tc>
        <w:tc>
          <w:tcPr>
            <w:tcW w:w="1191" w:type="dxa"/>
            <w:tcBorders>
              <w:top w:val="nil"/>
              <w:left w:val="nil"/>
              <w:bottom w:val="single" w:sz="4" w:space="0" w:color="auto"/>
              <w:right w:val="nil"/>
            </w:tcBorders>
          </w:tcPr>
          <w:p w:rsidR="00700EF7" w:rsidRDefault="00700EF7">
            <w:pPr>
              <w:pStyle w:val="ConsPlusNormal"/>
            </w:pPr>
          </w:p>
        </w:tc>
        <w:tc>
          <w:tcPr>
            <w:tcW w:w="340" w:type="dxa"/>
            <w:tcBorders>
              <w:top w:val="nil"/>
              <w:left w:val="nil"/>
              <w:bottom w:val="nil"/>
              <w:right w:val="nil"/>
            </w:tcBorders>
          </w:tcPr>
          <w:p w:rsidR="00700EF7" w:rsidRDefault="00700EF7">
            <w:pPr>
              <w:pStyle w:val="ConsPlusNormal"/>
            </w:pPr>
          </w:p>
        </w:tc>
        <w:tc>
          <w:tcPr>
            <w:tcW w:w="2665" w:type="dxa"/>
            <w:tcBorders>
              <w:top w:val="nil"/>
              <w:left w:val="nil"/>
              <w:bottom w:val="single" w:sz="4" w:space="0" w:color="auto"/>
              <w:right w:val="nil"/>
            </w:tcBorders>
          </w:tcPr>
          <w:p w:rsidR="00700EF7" w:rsidRDefault="00700EF7">
            <w:pPr>
              <w:pStyle w:val="ConsPlusNormal"/>
            </w:pPr>
          </w:p>
        </w:tc>
      </w:tr>
      <w:tr w:rsidR="00700EF7">
        <w:tblPrEx>
          <w:tblBorders>
            <w:insideH w:val="none" w:sz="0" w:space="0" w:color="auto"/>
          </w:tblBorders>
        </w:tblPrEx>
        <w:tc>
          <w:tcPr>
            <w:tcW w:w="2904" w:type="dxa"/>
            <w:vMerge/>
            <w:tcBorders>
              <w:top w:val="nil"/>
              <w:left w:val="nil"/>
              <w:bottom w:val="nil"/>
              <w:right w:val="nil"/>
            </w:tcBorders>
          </w:tcPr>
          <w:p w:rsidR="00700EF7" w:rsidRDefault="00700EF7">
            <w:pPr>
              <w:spacing w:after="1" w:line="0" w:lineRule="atLeast"/>
            </w:pPr>
          </w:p>
        </w:tc>
        <w:tc>
          <w:tcPr>
            <w:tcW w:w="1587" w:type="dxa"/>
            <w:tcBorders>
              <w:top w:val="single" w:sz="4" w:space="0" w:color="auto"/>
              <w:left w:val="nil"/>
              <w:bottom w:val="nil"/>
              <w:right w:val="nil"/>
            </w:tcBorders>
          </w:tcPr>
          <w:p w:rsidR="00700EF7" w:rsidRDefault="00700EF7">
            <w:pPr>
              <w:pStyle w:val="ConsPlusNormal"/>
              <w:jc w:val="center"/>
            </w:pPr>
            <w:r>
              <w:t>(должность)</w:t>
            </w:r>
          </w:p>
        </w:tc>
        <w:tc>
          <w:tcPr>
            <w:tcW w:w="340" w:type="dxa"/>
            <w:tcBorders>
              <w:top w:val="nil"/>
              <w:left w:val="nil"/>
              <w:bottom w:val="nil"/>
              <w:right w:val="nil"/>
            </w:tcBorders>
          </w:tcPr>
          <w:p w:rsidR="00700EF7" w:rsidRDefault="00700EF7">
            <w:pPr>
              <w:pStyle w:val="ConsPlusNormal"/>
            </w:pPr>
          </w:p>
        </w:tc>
        <w:tc>
          <w:tcPr>
            <w:tcW w:w="1191" w:type="dxa"/>
            <w:tcBorders>
              <w:top w:val="single" w:sz="4" w:space="0" w:color="auto"/>
              <w:left w:val="nil"/>
              <w:bottom w:val="nil"/>
              <w:right w:val="nil"/>
            </w:tcBorders>
          </w:tcPr>
          <w:p w:rsidR="00700EF7" w:rsidRDefault="00700EF7">
            <w:pPr>
              <w:pStyle w:val="ConsPlusNormal"/>
              <w:jc w:val="center"/>
            </w:pPr>
            <w:r>
              <w:t>(подпись)</w:t>
            </w:r>
          </w:p>
        </w:tc>
        <w:tc>
          <w:tcPr>
            <w:tcW w:w="340" w:type="dxa"/>
            <w:tcBorders>
              <w:top w:val="nil"/>
              <w:left w:val="nil"/>
              <w:bottom w:val="nil"/>
              <w:right w:val="nil"/>
            </w:tcBorders>
          </w:tcPr>
          <w:p w:rsidR="00700EF7" w:rsidRDefault="00700EF7">
            <w:pPr>
              <w:pStyle w:val="ConsPlusNormal"/>
            </w:pPr>
          </w:p>
        </w:tc>
        <w:tc>
          <w:tcPr>
            <w:tcW w:w="2665" w:type="dxa"/>
            <w:tcBorders>
              <w:top w:val="single" w:sz="4" w:space="0" w:color="auto"/>
              <w:left w:val="nil"/>
              <w:bottom w:val="nil"/>
              <w:right w:val="nil"/>
            </w:tcBorders>
          </w:tcPr>
          <w:p w:rsidR="00700EF7" w:rsidRDefault="00700EF7">
            <w:pPr>
              <w:pStyle w:val="ConsPlusNormal"/>
              <w:jc w:val="center"/>
            </w:pPr>
            <w:r>
              <w:t>(расшифровка подписи)</w:t>
            </w:r>
          </w:p>
        </w:tc>
      </w:tr>
      <w:tr w:rsidR="00700EF7">
        <w:tblPrEx>
          <w:tblBorders>
            <w:insideH w:val="none" w:sz="0" w:space="0" w:color="auto"/>
          </w:tblBorders>
        </w:tblPrEx>
        <w:tc>
          <w:tcPr>
            <w:tcW w:w="2904" w:type="dxa"/>
            <w:tcBorders>
              <w:top w:val="nil"/>
              <w:left w:val="nil"/>
              <w:bottom w:val="nil"/>
              <w:right w:val="nil"/>
            </w:tcBorders>
            <w:vAlign w:val="center"/>
          </w:tcPr>
          <w:p w:rsidR="00700EF7" w:rsidRDefault="00700EF7">
            <w:pPr>
              <w:pStyle w:val="ConsPlusNormal"/>
            </w:pPr>
            <w:r>
              <w:t>"__" ___________ 20__ г.</w:t>
            </w:r>
          </w:p>
        </w:tc>
        <w:tc>
          <w:tcPr>
            <w:tcW w:w="1587" w:type="dxa"/>
            <w:tcBorders>
              <w:top w:val="nil"/>
              <w:left w:val="nil"/>
              <w:bottom w:val="nil"/>
              <w:right w:val="nil"/>
            </w:tcBorders>
            <w:vAlign w:val="bottom"/>
          </w:tcPr>
          <w:p w:rsidR="00700EF7" w:rsidRDefault="00700EF7">
            <w:pPr>
              <w:pStyle w:val="ConsPlusNormal"/>
            </w:pPr>
          </w:p>
        </w:tc>
        <w:tc>
          <w:tcPr>
            <w:tcW w:w="340" w:type="dxa"/>
            <w:tcBorders>
              <w:top w:val="nil"/>
              <w:left w:val="nil"/>
              <w:bottom w:val="nil"/>
              <w:right w:val="nil"/>
            </w:tcBorders>
          </w:tcPr>
          <w:p w:rsidR="00700EF7" w:rsidRDefault="00700EF7">
            <w:pPr>
              <w:pStyle w:val="ConsPlusNormal"/>
            </w:pPr>
          </w:p>
        </w:tc>
        <w:tc>
          <w:tcPr>
            <w:tcW w:w="1191" w:type="dxa"/>
            <w:tcBorders>
              <w:top w:val="nil"/>
              <w:left w:val="nil"/>
              <w:bottom w:val="nil"/>
              <w:right w:val="nil"/>
            </w:tcBorders>
          </w:tcPr>
          <w:p w:rsidR="00700EF7" w:rsidRDefault="00700EF7">
            <w:pPr>
              <w:pStyle w:val="ConsPlusNormal"/>
            </w:pPr>
          </w:p>
        </w:tc>
        <w:tc>
          <w:tcPr>
            <w:tcW w:w="340" w:type="dxa"/>
            <w:tcBorders>
              <w:top w:val="nil"/>
              <w:left w:val="nil"/>
              <w:bottom w:val="nil"/>
              <w:right w:val="nil"/>
            </w:tcBorders>
          </w:tcPr>
          <w:p w:rsidR="00700EF7" w:rsidRDefault="00700EF7">
            <w:pPr>
              <w:pStyle w:val="ConsPlusNormal"/>
            </w:pPr>
          </w:p>
        </w:tc>
        <w:tc>
          <w:tcPr>
            <w:tcW w:w="2665" w:type="dxa"/>
            <w:tcBorders>
              <w:top w:val="nil"/>
              <w:left w:val="nil"/>
              <w:bottom w:val="nil"/>
              <w:right w:val="nil"/>
            </w:tcBorders>
          </w:tcPr>
          <w:p w:rsidR="00700EF7" w:rsidRDefault="00700EF7">
            <w:pPr>
              <w:pStyle w:val="ConsPlusNormal"/>
            </w:pPr>
          </w:p>
        </w:tc>
      </w:tr>
    </w:tbl>
    <w:p w:rsidR="00700EF7" w:rsidRDefault="00700EF7">
      <w:pPr>
        <w:pStyle w:val="ConsPlusNormal"/>
        <w:jc w:val="both"/>
      </w:pPr>
    </w:p>
    <w:p w:rsidR="00700EF7" w:rsidRDefault="00700EF7">
      <w:pPr>
        <w:pStyle w:val="ConsPlusNormal"/>
        <w:ind w:firstLine="540"/>
        <w:jc w:val="both"/>
      </w:pPr>
      <w:r>
        <w:t>--------------------------------</w:t>
      </w:r>
    </w:p>
    <w:p w:rsidR="00700EF7" w:rsidRDefault="00700EF7">
      <w:pPr>
        <w:pStyle w:val="ConsPlusNormal"/>
        <w:spacing w:before="220"/>
        <w:ind w:firstLine="540"/>
        <w:jc w:val="both"/>
      </w:pPr>
      <w:bookmarkStart w:id="62" w:name="P530"/>
      <w:bookmarkEnd w:id="62"/>
      <w:r>
        <w:lastRenderedPageBreak/>
        <w:t>&lt;1</w:t>
      </w:r>
      <w:proofErr w:type="gramStart"/>
      <w:r>
        <w:t>&gt; У</w:t>
      </w:r>
      <w:proofErr w:type="gramEnd"/>
      <w:r>
        <w:t>казывается при наличии.</w:t>
      </w:r>
    </w:p>
    <w:p w:rsidR="00700EF7" w:rsidRDefault="00700EF7">
      <w:pPr>
        <w:pStyle w:val="ConsPlusNormal"/>
        <w:spacing w:before="220"/>
        <w:ind w:firstLine="540"/>
        <w:jc w:val="both"/>
      </w:pPr>
      <w:bookmarkStart w:id="63" w:name="P531"/>
      <w:bookmarkEnd w:id="63"/>
      <w:r>
        <w:t>&lt;2</w:t>
      </w:r>
      <w:proofErr w:type="gramStart"/>
      <w:r>
        <w:t>&gt; У</w:t>
      </w:r>
      <w:proofErr w:type="gramEnd"/>
      <w:r>
        <w:t xml:space="preserve">казываются номер и дата </w:t>
      </w:r>
      <w:hyperlink w:anchor="P111" w:history="1">
        <w:r>
          <w:rPr>
            <w:color w:val="0000FF"/>
          </w:rPr>
          <w:t>обращения</w:t>
        </w:r>
      </w:hyperlink>
      <w:r>
        <w:t xml:space="preserve"> заказчика о согласовании проведения закрытого конкурса, закрытого аукциона, направленного в уполномоченный орган.</w:t>
      </w:r>
    </w:p>
    <w:p w:rsidR="00700EF7" w:rsidRDefault="00700EF7">
      <w:pPr>
        <w:pStyle w:val="ConsPlusNormal"/>
        <w:jc w:val="both"/>
      </w:pPr>
    </w:p>
    <w:p w:rsidR="00700EF7" w:rsidRDefault="00700EF7">
      <w:pPr>
        <w:pStyle w:val="ConsPlusNormal"/>
        <w:jc w:val="both"/>
      </w:pPr>
    </w:p>
    <w:p w:rsidR="00700EF7" w:rsidRDefault="00700EF7">
      <w:pPr>
        <w:pStyle w:val="ConsPlusNormal"/>
        <w:pBdr>
          <w:top w:val="single" w:sz="6" w:space="0" w:color="auto"/>
        </w:pBdr>
        <w:spacing w:before="100" w:after="100"/>
        <w:jc w:val="both"/>
        <w:rPr>
          <w:sz w:val="2"/>
          <w:szCs w:val="2"/>
        </w:rPr>
      </w:pPr>
    </w:p>
    <w:p w:rsidR="00E16DDD" w:rsidRDefault="00E16DDD">
      <w:bookmarkStart w:id="64" w:name="_GoBack"/>
      <w:bookmarkEnd w:id="64"/>
    </w:p>
    <w:sectPr w:rsidR="00E16DDD" w:rsidSect="00310C3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EF7"/>
    <w:rsid w:val="00700EF7"/>
    <w:rsid w:val="00E16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0E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0E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0E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0E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0E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00E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0E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0EF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0E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0E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0E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0E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0E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00E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0E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0EF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932101135AD89DCCC8138763C787F6BE48776E9EB8545EE17A69784D6DC5F77B7C765275055FB8110B36FEE8U1J8M" TargetMode="External"/><Relationship Id="rId18" Type="http://schemas.openxmlformats.org/officeDocument/2006/relationships/hyperlink" Target="consultantplus://offline/ref=E1932101135AD89DCCC8138763C787F6BC44766E9DBF545EE17A69784D6DC5F7697C2E5D750244B3444470ABE71BADED124CEE3C6A86UFJEM" TargetMode="External"/><Relationship Id="rId26" Type="http://schemas.openxmlformats.org/officeDocument/2006/relationships/hyperlink" Target="consultantplus://offline/ref=E1932101135AD89DCCC8138763C787F6BC44766E9DBF545EE17A69784D6DC5F7697C2E5D750848B3444470ABE71BADED124CEE3C6A86UFJEM" TargetMode="External"/><Relationship Id="rId39" Type="http://schemas.openxmlformats.org/officeDocument/2006/relationships/hyperlink" Target="consultantplus://offline/ref=E1932101135AD89DCCC8138763C787F6BC44766E9DBF545EE17A69784D6DC5F7697C2E5D740140B3444470ABE71BADED124CEE3C6A86UFJEM" TargetMode="External"/><Relationship Id="rId21" Type="http://schemas.openxmlformats.org/officeDocument/2006/relationships/hyperlink" Target="consultantplus://offline/ref=E1932101135AD89DCCC8138763C787F6BC44766E9DBF545EE17A69784D6DC5F7697C2E5E750649B3444470ABE71BADED124CEE3C6A86UFJEM" TargetMode="External"/><Relationship Id="rId34" Type="http://schemas.openxmlformats.org/officeDocument/2006/relationships/hyperlink" Target="consultantplus://offline/ref=E1932101135AD89DCCC8138763C787F6BC44766E9DBF545EE17A69784D6DC5F7697C2E5D750247B3444470ABE71BADED124CEE3C6A86UFJEM" TargetMode="External"/><Relationship Id="rId42" Type="http://schemas.openxmlformats.org/officeDocument/2006/relationships/hyperlink" Target="consultantplus://offline/ref=E1932101135AD89DCCC8138763C787F6BC44766E9DBF545EE17A69784D6DC5F7697C2E5E740140B9161E60AFAE4FA4F21653F03F7486FCA6U8JEM" TargetMode="External"/><Relationship Id="rId47" Type="http://schemas.openxmlformats.org/officeDocument/2006/relationships/hyperlink" Target="consultantplus://offline/ref=E1932101135AD89DCCC8138763C787F6BC447B679EBD545EE17A69784D6DC5F77B7C765275055FB8110B36FEE8U1J8M" TargetMode="External"/><Relationship Id="rId50" Type="http://schemas.openxmlformats.org/officeDocument/2006/relationships/hyperlink" Target="consultantplus://offline/ref=E1932101135AD89DCCC8138763C787F6BC44766E9DBF545EE17A69784D6DC5F7697C2E5D760248B3444470ABE71BADED124CEE3C6A86UFJEM" TargetMode="External"/><Relationship Id="rId55" Type="http://schemas.openxmlformats.org/officeDocument/2006/relationships/hyperlink" Target="consultantplus://offline/ref=E1932101135AD89DCCC8138763C787F6BC44766E9DBF545EE17A69784D6DC5F7697C2E5D760249B3444470ABE71BADED124CEE3C6A86UFJEM" TargetMode="External"/><Relationship Id="rId7" Type="http://schemas.openxmlformats.org/officeDocument/2006/relationships/hyperlink" Target="consultantplus://offline/ref=E1932101135AD89DCCC8138763C787F6BC44766E9DBF545EE17A69784D6DC5F7697C2E5D730143B3444470ABE71BADED124CEE3C6A86UFJEM" TargetMode="External"/><Relationship Id="rId2" Type="http://schemas.microsoft.com/office/2007/relationships/stylesWithEffects" Target="stylesWithEffects.xml"/><Relationship Id="rId16" Type="http://schemas.openxmlformats.org/officeDocument/2006/relationships/hyperlink" Target="consultantplus://offline/ref=E1932101135AD89DCCC8138763C787F6BC44766E9DBF545EE17A69784D6DC5F77B7C765275055FB8110B36FEE8U1J8M" TargetMode="External"/><Relationship Id="rId29" Type="http://schemas.openxmlformats.org/officeDocument/2006/relationships/hyperlink" Target="consultantplus://offline/ref=E1932101135AD89DCCC8138763C787F6BC44766E9DBF545EE17A69784D6DC5F7697C2E5D750244B3444470ABE71BADED124CEE3C6A86UFJEM" TargetMode="External"/><Relationship Id="rId11" Type="http://schemas.openxmlformats.org/officeDocument/2006/relationships/hyperlink" Target="consultantplus://offline/ref=E1932101135AD89DCCC8138763C787F6BC44766E9DBF545EE17A69784D6DC5F7697C2E5E740143B1101E60AFAE4FA4F21653F03F7486FCA6U8JEM" TargetMode="External"/><Relationship Id="rId24" Type="http://schemas.openxmlformats.org/officeDocument/2006/relationships/hyperlink" Target="consultantplus://offline/ref=E1932101135AD89DCCC8138763C787F6BC44766E9DBF545EE17A69784D6DC5F7697C2E5E750649B3444470ABE71BADED124CEE3C6A86UFJEM" TargetMode="External"/><Relationship Id="rId32" Type="http://schemas.openxmlformats.org/officeDocument/2006/relationships/hyperlink" Target="consultantplus://offline/ref=E1932101135AD89DCCC8138763C787F6BC44766E9DBF545EE17A69784D6DC5F7697C2E5E740142B0161E60AFAE4FA4F21653F03F7486FCA6U8JEM" TargetMode="External"/><Relationship Id="rId37" Type="http://schemas.openxmlformats.org/officeDocument/2006/relationships/hyperlink" Target="consultantplus://offline/ref=E1932101135AD89DCCC8138763C787F6BC44766E9DBF545EE17A69784D6DC5F7697C2E5D760047B3444470ABE71BADED124CEE3C6A86UFJEM" TargetMode="External"/><Relationship Id="rId40" Type="http://schemas.openxmlformats.org/officeDocument/2006/relationships/hyperlink" Target="consultantplus://offline/ref=E1932101135AD89DCCC8138763C787F6BC44766E9DBF545EE17A69784D6DC5F7697C2E5D760047B3444470ABE71BADED124CEE3C6A86UFJEM" TargetMode="External"/><Relationship Id="rId45" Type="http://schemas.openxmlformats.org/officeDocument/2006/relationships/hyperlink" Target="consultantplus://offline/ref=E1932101135AD89DCCC8138763C787F6BC44766E9DBF545EE17A69784D6DC5F7697C2E5D750245B3444470ABE71BADED124CEE3C6A86UFJEM" TargetMode="External"/><Relationship Id="rId53" Type="http://schemas.openxmlformats.org/officeDocument/2006/relationships/hyperlink" Target="consultantplus://offline/ref=E1932101135AD89DCCC8138763C787F6BC44766E9DBF545EE17A69784D6DC5F7697C2E5D750247B3444470ABE71BADED124CEE3C6A86UFJEM" TargetMode="External"/><Relationship Id="rId58" Type="http://schemas.openxmlformats.org/officeDocument/2006/relationships/theme" Target="theme/theme1.xml"/><Relationship Id="rId5" Type="http://schemas.openxmlformats.org/officeDocument/2006/relationships/hyperlink" Target="https://www.consultant.ru" TargetMode="External"/><Relationship Id="rId19" Type="http://schemas.openxmlformats.org/officeDocument/2006/relationships/hyperlink" Target="consultantplus://offline/ref=E1932101135AD89DCCC8138763C787F6BC44766E9DBF545EE17A69784D6DC5F7697C2E5D750247B3444470ABE71BADED124CEE3C6A86UFJEM" TargetMode="External"/><Relationship Id="rId4" Type="http://schemas.openxmlformats.org/officeDocument/2006/relationships/webSettings" Target="webSettings.xml"/><Relationship Id="rId9" Type="http://schemas.openxmlformats.org/officeDocument/2006/relationships/hyperlink" Target="consultantplus://offline/ref=E1932101135AD89DCCC8138763C787F6BC44766E9DBF545EE17A69784D6DC5F7697C2E5D730143B3444470ABE71BADED124CEE3C6A86UFJEM" TargetMode="External"/><Relationship Id="rId14" Type="http://schemas.openxmlformats.org/officeDocument/2006/relationships/hyperlink" Target="consultantplus://offline/ref=E1932101135AD89DCCC8138763C787F6BC4B79679DBF545EE17A69784D6DC5F77B7C765275055FB8110B36FEE8U1J8M" TargetMode="External"/><Relationship Id="rId22" Type="http://schemas.openxmlformats.org/officeDocument/2006/relationships/hyperlink" Target="consultantplus://offline/ref=E1932101135AD89DCCC8138763C787F6BC44766E9DBF545EE17A69784D6DC5F7697C2E5D760249B3444470ABE71BADED124CEE3C6A86UFJEM" TargetMode="External"/><Relationship Id="rId27" Type="http://schemas.openxmlformats.org/officeDocument/2006/relationships/hyperlink" Target="consultantplus://offline/ref=E1932101135AD89DCCC8138763C787F6BC44766E9DBF545EE17A69784D6DC5F7697C2E5D760142B3444470ABE71BADED124CEE3C6A86UFJEM" TargetMode="External"/><Relationship Id="rId30" Type="http://schemas.openxmlformats.org/officeDocument/2006/relationships/hyperlink" Target="consultantplus://offline/ref=E1932101135AD89DCCC8138763C787F6BC44766E9DBF545EE17A69784D6DC5F7697C2E5D750247B3444470ABE71BADED124CEE3C6A86UFJEM" TargetMode="External"/><Relationship Id="rId35" Type="http://schemas.openxmlformats.org/officeDocument/2006/relationships/hyperlink" Target="consultantplus://offline/ref=E1932101135AD89DCCC8138763C787F6BC44766E9DBF545EE17A69784D6DC5F7697C2E5E750649B3444470ABE71BADED124CEE3C6A86UFJEM" TargetMode="External"/><Relationship Id="rId43" Type="http://schemas.openxmlformats.org/officeDocument/2006/relationships/hyperlink" Target="consultantplus://offline/ref=E1932101135AD89DCCC8138763C787F6BE48776E9EB8545EE17A69784D6DC5F77B7C765275055FB8110B36FEE8U1J8M" TargetMode="External"/><Relationship Id="rId48" Type="http://schemas.openxmlformats.org/officeDocument/2006/relationships/hyperlink" Target="consultantplus://offline/ref=E1932101135AD89DCCC8138763C787F6BC44766E9DBF545EE17A69784D6DC5F7697C2E5D750848B3444470ABE71BADED124CEE3C6A86UFJEM" TargetMode="External"/><Relationship Id="rId56" Type="http://schemas.openxmlformats.org/officeDocument/2006/relationships/hyperlink" Target="consultantplus://offline/ref=E1932101135AD89DCCC8138763C787F6BC44766E9DBF545EE17A69784D6DC5F77B7C765275055FB8110B36FEE8U1J8M" TargetMode="External"/><Relationship Id="rId8" Type="http://schemas.openxmlformats.org/officeDocument/2006/relationships/hyperlink" Target="consultantplus://offline/ref=E1932101135AD89DCCC8138763C787F6BC44766E9DBF545EE17A69784D6DC5F77B7C765275055FB8110B36FEE8U1J8M" TargetMode="External"/><Relationship Id="rId51" Type="http://schemas.openxmlformats.org/officeDocument/2006/relationships/hyperlink" Target="consultantplus://offline/ref=E1932101135AD89DCCC8138763C787F6BC44766E9DBF545EE17A69784D6DC5F77B7C765275055FB8110B36FEE8U1J8M" TargetMode="External"/><Relationship Id="rId3" Type="http://schemas.openxmlformats.org/officeDocument/2006/relationships/settings" Target="settings.xml"/><Relationship Id="rId12" Type="http://schemas.openxmlformats.org/officeDocument/2006/relationships/hyperlink" Target="consultantplus://offline/ref=E1932101135AD89DCCC8138763C787F6BC4B79679DBF545EE17A69784D6DC5F77B7C765275055FB8110B36FEE8U1J8M" TargetMode="External"/><Relationship Id="rId17" Type="http://schemas.openxmlformats.org/officeDocument/2006/relationships/hyperlink" Target="consultantplus://offline/ref=E1932101135AD89DCCC8138763C787F6BC44766E9DBF545EE17A69784D6DC5F7697C2E5D750245B3444470ABE71BADED124CEE3C6A86UFJEM" TargetMode="External"/><Relationship Id="rId25" Type="http://schemas.openxmlformats.org/officeDocument/2006/relationships/hyperlink" Target="consultantplus://offline/ref=E1932101135AD89DCCC8138763C787F6BC44766E9DBF545EE17A69784D6DC5F7697C2E5E750649B3444470ABE71BADED124CEE3C6A86UFJEM" TargetMode="External"/><Relationship Id="rId33" Type="http://schemas.openxmlformats.org/officeDocument/2006/relationships/hyperlink" Target="consultantplus://offline/ref=E1932101135AD89DCCC8138763C787F6BC44766E9DBF545EE17A69784D6DC5F7697C2E5D750244B3444470ABE71BADED124CEE3C6A86UFJEM" TargetMode="External"/><Relationship Id="rId38" Type="http://schemas.openxmlformats.org/officeDocument/2006/relationships/hyperlink" Target="consultantplus://offline/ref=E1932101135AD89DCCC8138763C787F6BC44766E9DBF545EE17A69784D6DC5F7697C2E5D760046B3444470ABE71BADED124CEE3C6A86UFJEM" TargetMode="External"/><Relationship Id="rId46" Type="http://schemas.openxmlformats.org/officeDocument/2006/relationships/hyperlink" Target="consultantplus://offline/ref=E1932101135AD89DCCC8138763C787F6BC4876669DB9545EE17A69784D6DC5F77B7C765275055FB8110B36FEE8U1J8M" TargetMode="External"/><Relationship Id="rId20" Type="http://schemas.openxmlformats.org/officeDocument/2006/relationships/hyperlink" Target="consultantplus://offline/ref=E1932101135AD89DCCC8138763C787F6BC4876669DB9545EE17A69784D6DC5F77B7C765275055FB8110B36FEE8U1J8M" TargetMode="External"/><Relationship Id="rId41" Type="http://schemas.openxmlformats.org/officeDocument/2006/relationships/hyperlink" Target="consultantplus://offline/ref=E1932101135AD89DCCC8138763C787F6BC44766E9DBF545EE17A69784D6DC5F7697C2E5D760046B3444470ABE71BADED124CEE3C6A86UFJEM" TargetMode="External"/><Relationship Id="rId54" Type="http://schemas.openxmlformats.org/officeDocument/2006/relationships/hyperlink" Target="consultantplus://offline/ref=E1932101135AD89DCCC8138763C787F6BC44766E9DBF545EE17A69784D6DC5F7697C2E5E750649B3444470ABE71BADED124CEE3C6A86UFJEM" TargetMode="External"/><Relationship Id="rId1" Type="http://schemas.openxmlformats.org/officeDocument/2006/relationships/styles" Target="styles.xml"/><Relationship Id="rId6" Type="http://schemas.openxmlformats.org/officeDocument/2006/relationships/hyperlink" Target="consultantplus://offline/ref=E1932101135AD89DCCC8138763C787F6BC44766E9DBF545EE17A69784D6DC5F7697C2E5D730147B3444470ABE71BADED124CEE3C6A86UFJEM" TargetMode="External"/><Relationship Id="rId15" Type="http://schemas.openxmlformats.org/officeDocument/2006/relationships/hyperlink" Target="consultantplus://offline/ref=E1932101135AD89DCCC8138763C787F6BE48776E9EB8545EE17A69784D6DC5F77B7C765275055FB8110B36FEE8U1J8M" TargetMode="External"/><Relationship Id="rId23" Type="http://schemas.openxmlformats.org/officeDocument/2006/relationships/hyperlink" Target="consultantplus://offline/ref=E1932101135AD89DCCC8138763C787F6BC447B679EBD545EE17A69784D6DC5F77B7C765275055FB8110B36FEE8U1J8M" TargetMode="External"/><Relationship Id="rId28" Type="http://schemas.openxmlformats.org/officeDocument/2006/relationships/hyperlink" Target="consultantplus://offline/ref=E1932101135AD89DCCC8138763C787F6BC44766E9DBF545EE17A69784D6DC5F7697C2E5D760248B3444470ABE71BADED124CEE3C6A86UFJEM" TargetMode="External"/><Relationship Id="rId36" Type="http://schemas.openxmlformats.org/officeDocument/2006/relationships/hyperlink" Target="consultantplus://offline/ref=E1932101135AD89DCCC8138763C787F6BC44766E9DBF545EE17A69784D6DC5F7697C2E5E740142BB161E60AFAE4FA4F21653F03F7486FCA6U8JEM" TargetMode="External"/><Relationship Id="rId49" Type="http://schemas.openxmlformats.org/officeDocument/2006/relationships/hyperlink" Target="consultantplus://offline/ref=E1932101135AD89DCCC8138763C787F6BC44766E9DBF545EE17A69784D6DC5F7697C2E5D760142B3444470ABE71BADED124CEE3C6A86UFJEM" TargetMode="External"/><Relationship Id="rId57" Type="http://schemas.openxmlformats.org/officeDocument/2006/relationships/fontTable" Target="fontTable.xml"/><Relationship Id="rId10" Type="http://schemas.openxmlformats.org/officeDocument/2006/relationships/hyperlink" Target="consultantplus://offline/ref=E1932101135AD89DCCC8138763C787F6BC44766E9DBF545EE17A69784D6DC5F7697C2E5E740140BA121E60AFAE4FA4F21653F03F7486FCA6U8JEM" TargetMode="External"/><Relationship Id="rId31" Type="http://schemas.openxmlformats.org/officeDocument/2006/relationships/hyperlink" Target="consultantplus://offline/ref=E1932101135AD89DCCC8138763C787F6BC4479669CB1545EE17A69784D6DC5F7697C2E5E740141BB101E60AFAE4FA4F21653F03F7486FCA6U8JEM" TargetMode="External"/><Relationship Id="rId44" Type="http://schemas.openxmlformats.org/officeDocument/2006/relationships/hyperlink" Target="consultantplus://offline/ref=E1932101135AD89DCCC8138763C787F6BE48776E9EB8545EE17A69784D6DC5F77B7C765275055FB8110B36FEE8U1J8M" TargetMode="External"/><Relationship Id="rId52" Type="http://schemas.openxmlformats.org/officeDocument/2006/relationships/hyperlink" Target="consultantplus://offline/ref=E1932101135AD89DCCC8138763C787F6BC44766E9DBF545EE17A69784D6DC5F7697C2E5D750244B3444470ABE71BADED124CEE3C6A86UFJ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5519</Words>
  <Characters>31463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2022-01-14T12:09:00Z</dcterms:created>
  <dcterms:modified xsi:type="dcterms:W3CDTF">2022-01-14T12:09:00Z</dcterms:modified>
</cp:coreProperties>
</file>